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01465" w14:textId="62984493" w:rsidR="00064EB5" w:rsidRPr="00F67398" w:rsidRDefault="00064EB5" w:rsidP="00064EB5">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Pr>
          <w:rFonts w:ascii="Arial" w:hAnsi="Arial"/>
          <w:b/>
          <w:noProof/>
          <w:sz w:val="24"/>
          <w:lang w:val="en-US"/>
        </w:rPr>
        <w:t>8bis</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BF1AE7" w:rsidRPr="00BF1AE7">
        <w:rPr>
          <w:rFonts w:ascii="Arial" w:hAnsi="Arial"/>
          <w:b/>
          <w:noProof/>
          <w:sz w:val="24"/>
          <w:lang w:val="en-US"/>
        </w:rPr>
        <w:t>R4-2107197</w:t>
      </w:r>
    </w:p>
    <w:p w14:paraId="231B3418" w14:textId="77777777" w:rsidR="00064EB5" w:rsidRDefault="00064EB5" w:rsidP="00064EB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Pr>
          <w:rFonts w:ascii="Arial" w:hAnsi="Arial"/>
          <w:b/>
          <w:noProof/>
          <w:sz w:val="24"/>
          <w:lang w:val="en-US"/>
        </w:rPr>
        <w:t>April 12</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20</w:t>
      </w:r>
      <w:r>
        <w:rPr>
          <w:rFonts w:ascii="Arial" w:hAnsi="Arial"/>
          <w:b/>
          <w:noProof/>
          <w:sz w:val="24"/>
          <w:vertAlign w:val="superscript"/>
          <w:lang w:val="en-US"/>
        </w:rPr>
        <w:t>th</w:t>
      </w:r>
      <w:r>
        <w:rPr>
          <w:rFonts w:ascii="Arial" w:hAnsi="Arial"/>
          <w:b/>
          <w:noProof/>
          <w:sz w:val="24"/>
          <w:lang w:val="en-US"/>
        </w:rPr>
        <w:t xml:space="preserve"> February</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08E69EA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3634D" w:rsidRPr="0033634D">
        <w:rPr>
          <w:rFonts w:ascii="Arial" w:hAnsi="Arial" w:cs="Arial"/>
          <w:b/>
          <w:lang w:val="en-US"/>
        </w:rPr>
        <w:t>On system parameters for the lower 6GHz NR unlicensed operation</w:t>
      </w:r>
    </w:p>
    <w:p w14:paraId="0AD5CA5A" w14:textId="7479D63C"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12D5C">
        <w:rPr>
          <w:rFonts w:ascii="Arial" w:hAnsi="Arial" w:cs="Arial"/>
          <w:lang w:val="en-US"/>
        </w:rPr>
        <w:t>9.3</w:t>
      </w:r>
      <w:r w:rsidR="005C4227">
        <w:rPr>
          <w:rFonts w:ascii="Arial" w:hAnsi="Arial" w:cs="Arial"/>
          <w:lang w:val="en-US"/>
        </w:rPr>
        <w:t>4</w:t>
      </w:r>
      <w:r w:rsidR="00012D5C">
        <w:rPr>
          <w:rFonts w:ascii="Arial" w:hAnsi="Arial" w:cs="Arial"/>
          <w:lang w:val="en-US"/>
        </w:rPr>
        <w:t>.</w:t>
      </w:r>
      <w:r w:rsidR="0033634D">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02DEEBB3"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During RAN#89-e a WID was approved for a lower 6GHz NR unlicensed operation intended for deployment in Europe. The start of the WID was delayed pending administrations in Europe have had unlicensed operation in the range 5925 to 6425 MHz for consultation. 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MHz to 6425 MHz. Given the ECC decision the work was at RAN#90 approved to start in RAN4#98 [1].</w:t>
      </w:r>
    </w:p>
    <w:p w14:paraId="3D04F5FD"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NR-Unlicensed operation is standardized in Rel-16 [3] with the definition of band n96 covering the spectrum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44AFFEF8" w14:textId="77777777" w:rsidR="0000019C" w:rsidRDefault="0000019C" w:rsidP="0000019C">
      <w:pPr>
        <w:pStyle w:val="ListParagraph"/>
        <w:numPr>
          <w:ilvl w:val="0"/>
          <w:numId w:val="36"/>
        </w:numPr>
        <w:spacing w:after="0"/>
        <w:textAlignment w:val="auto"/>
      </w:pPr>
      <w:bookmarkStart w:id="1" w:name="OLE_LINK3"/>
      <w:r>
        <w:t>D</w:t>
      </w:r>
      <w:r w:rsidRPr="00662E13">
        <w:t>epending on the details of the European regulatory requirements</w:t>
      </w:r>
      <w:r>
        <w:t>,</w:t>
      </w:r>
      <w:r w:rsidRPr="00662E13">
        <w:t xml:space="preserve"> </w:t>
      </w:r>
      <w:r>
        <w:t xml:space="preserve">determine whether they are best handled by relevant updates (if any) of band n96 or whether a new band is needed. </w:t>
      </w:r>
    </w:p>
    <w:p w14:paraId="2ED55B8B" w14:textId="77777777" w:rsidR="0000019C" w:rsidRDefault="0000019C" w:rsidP="0000019C">
      <w:pPr>
        <w:pStyle w:val="ListParagraph"/>
        <w:numPr>
          <w:ilvl w:val="1"/>
          <w:numId w:val="36"/>
        </w:numPr>
        <w:spacing w:after="0"/>
        <w:textAlignment w:val="auto"/>
      </w:pPr>
      <w:r>
        <w:t>If a new band is needed, determine the band plan for unlicensed operation in the range 5945-6425 MHz</w:t>
      </w:r>
    </w:p>
    <w:bookmarkEnd w:id="1"/>
    <w:p w14:paraId="4A25A91B" w14:textId="77777777" w:rsidR="0000019C" w:rsidRDefault="0000019C" w:rsidP="0000019C">
      <w:pPr>
        <w:pStyle w:val="ListParagraph"/>
        <w:numPr>
          <w:ilvl w:val="0"/>
          <w:numId w:val="36"/>
        </w:numPr>
        <w:spacing w:after="0"/>
        <w:textAlignment w:val="auto"/>
      </w:pPr>
      <w:r>
        <w:t xml:space="preserve">Define or update (if needed) system parameters </w:t>
      </w:r>
      <w:r w:rsidRPr="00C74EA3">
        <w:rPr>
          <w:snapToGrid w:val="0"/>
          <w:lang w:eastAsia="ja-JP"/>
        </w:rPr>
        <w:t>such as channel bandwidths and channel arrangements</w:t>
      </w:r>
    </w:p>
    <w:p w14:paraId="0D2504EC" w14:textId="38CA0BBC" w:rsidR="0000019C" w:rsidRDefault="0000019C" w:rsidP="0000019C">
      <w:pPr>
        <w:pStyle w:val="ListParagraph"/>
        <w:numPr>
          <w:ilvl w:val="0"/>
          <w:numId w:val="36"/>
        </w:numPr>
        <w:spacing w:after="0"/>
        <w:textAlignment w:val="auto"/>
      </w:pPr>
      <w:r>
        <w:t>Define or update (if needed) transmitter and receiver characteristics requirements for the UE</w:t>
      </w:r>
    </w:p>
    <w:p w14:paraId="22E4F612" w14:textId="77777777" w:rsidR="004B52D8" w:rsidRDefault="004B52D8" w:rsidP="0000019C"/>
    <w:p w14:paraId="603A8788" w14:textId="630DC900" w:rsidR="0000019C" w:rsidRDefault="0000019C" w:rsidP="0000019C">
      <w:r>
        <w:t xml:space="preserve">During RAN4#98 a WF was agreed in [4] including the following </w:t>
      </w:r>
      <w:r w:rsidR="00CE2EA3">
        <w:t xml:space="preserve">general </w:t>
      </w:r>
      <w:r>
        <w:t>agreements:</w:t>
      </w:r>
    </w:p>
    <w:p w14:paraId="406E5648" w14:textId="77777777" w:rsidR="0000019C" w:rsidRDefault="0000019C" w:rsidP="0000019C">
      <w:r>
        <w:rPr>
          <w:noProof/>
          <w:sz w:val="16"/>
        </w:rPr>
        <mc:AlternateContent>
          <mc:Choice Requires="wps">
            <w:drawing>
              <wp:inline distT="0" distB="0" distL="0" distR="0" wp14:anchorId="42572F4F" wp14:editId="25BEB574">
                <wp:extent cx="6115685" cy="1625600"/>
                <wp:effectExtent l="0" t="0" r="1841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5274EAF2" w14:textId="77777777" w:rsidR="0000019C" w:rsidRPr="003C3505" w:rsidRDefault="0000019C" w:rsidP="0000019C">
                            <w:pPr>
                              <w:tabs>
                                <w:tab w:val="num" w:pos="720"/>
                              </w:tabs>
                              <w:spacing w:after="0"/>
                              <w:rPr>
                                <w:b/>
                                <w:bCs/>
                                <w:u w:val="single"/>
                              </w:rPr>
                            </w:pPr>
                            <w:r w:rsidRPr="003C3505">
                              <w:rPr>
                                <w:b/>
                                <w:bCs/>
                                <w:u w:val="single"/>
                              </w:rPr>
                              <w:t>General - Band plan:</w:t>
                            </w:r>
                          </w:p>
                          <w:p w14:paraId="6A662E49" w14:textId="77777777" w:rsidR="0000019C" w:rsidRPr="00DA4DDA" w:rsidRDefault="0000019C" w:rsidP="0000019C">
                            <w:pPr>
                              <w:numPr>
                                <w:ilvl w:val="0"/>
                                <w:numId w:val="37"/>
                              </w:numPr>
                              <w:spacing w:after="0"/>
                              <w:rPr>
                                <w:lang w:eastAsia="x-none"/>
                              </w:rPr>
                            </w:pPr>
                            <w:r w:rsidRPr="00DA4DDA">
                              <w:rPr>
                                <w:lang w:val="en-US" w:eastAsia="x-none"/>
                              </w:rPr>
                              <w:t>Unlicensed operation in the range 5945-6425 MHz can be introduced by:</w:t>
                            </w:r>
                          </w:p>
                          <w:p w14:paraId="6D0AA7B2" w14:textId="77777777" w:rsidR="0000019C" w:rsidRPr="00DA4DDA" w:rsidRDefault="0000019C" w:rsidP="0000019C">
                            <w:pPr>
                              <w:numPr>
                                <w:ilvl w:val="1"/>
                                <w:numId w:val="37"/>
                              </w:numPr>
                              <w:spacing w:after="0"/>
                              <w:rPr>
                                <w:lang w:eastAsia="x-none"/>
                              </w:rPr>
                            </w:pPr>
                            <w:r w:rsidRPr="00DA4DDA">
                              <w:rPr>
                                <w:lang w:val="en-US" w:eastAsia="x-none"/>
                              </w:rPr>
                              <w:t xml:space="preserve">Option 1: </w:t>
                            </w:r>
                            <w:r w:rsidRPr="00DA4DDA">
                              <w:rPr>
                                <w:lang w:eastAsia="x-none"/>
                              </w:rPr>
                              <w:t xml:space="preserve">Re-using already defined band n96 </w:t>
                            </w:r>
                          </w:p>
                          <w:p w14:paraId="4CD03732" w14:textId="77777777" w:rsidR="0000019C" w:rsidRPr="00DA4DDA" w:rsidRDefault="0000019C" w:rsidP="0000019C">
                            <w:pPr>
                              <w:numPr>
                                <w:ilvl w:val="2"/>
                                <w:numId w:val="37"/>
                              </w:numPr>
                              <w:spacing w:after="0"/>
                              <w:rPr>
                                <w:lang w:eastAsia="x-none"/>
                              </w:rPr>
                            </w:pPr>
                            <w:r w:rsidRPr="00DA4DDA">
                              <w:rPr>
                                <w:lang w:eastAsia="x-none"/>
                              </w:rPr>
                              <w:t>FFS if additional notes and/or clarifications are needed. Regional specific requirements to be included in relevant specifications.</w:t>
                            </w:r>
                          </w:p>
                          <w:p w14:paraId="6AE269C7" w14:textId="77777777" w:rsidR="0000019C" w:rsidRPr="00DA4DDA" w:rsidRDefault="0000019C" w:rsidP="0000019C">
                            <w:pPr>
                              <w:numPr>
                                <w:ilvl w:val="1"/>
                                <w:numId w:val="37"/>
                              </w:numPr>
                              <w:spacing w:after="0"/>
                              <w:rPr>
                                <w:lang w:eastAsia="x-none"/>
                              </w:rPr>
                            </w:pPr>
                            <w:r w:rsidRPr="00DA4DDA">
                              <w:rPr>
                                <w:lang w:eastAsia="x-none"/>
                              </w:rPr>
                              <w:t xml:space="preserve">Option 2: Defining a new band n[xx] </w:t>
                            </w:r>
                          </w:p>
                          <w:p w14:paraId="0B00F7B9" w14:textId="77777777" w:rsidR="0000019C" w:rsidRPr="00DA4DDA" w:rsidRDefault="0000019C" w:rsidP="0000019C">
                            <w:pPr>
                              <w:numPr>
                                <w:ilvl w:val="2"/>
                                <w:numId w:val="37"/>
                              </w:numPr>
                              <w:spacing w:after="0"/>
                              <w:rPr>
                                <w:lang w:eastAsia="x-none"/>
                              </w:rPr>
                            </w:pPr>
                            <w:r w:rsidRPr="00DA4DDA">
                              <w:rPr>
                                <w:lang w:eastAsia="x-none"/>
                              </w:rPr>
                              <w:t>On top of specific requirements provided by ECC, the new band shall reuse requirements already defined for n96, where possible.</w:t>
                            </w:r>
                          </w:p>
                          <w:p w14:paraId="3F2C3492" w14:textId="77777777" w:rsidR="0000019C" w:rsidRPr="003C3505" w:rsidRDefault="0000019C" w:rsidP="0000019C">
                            <w:pPr>
                              <w:numPr>
                                <w:ilvl w:val="0"/>
                                <w:numId w:val="37"/>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1DE9A001" w14:textId="77777777" w:rsidR="0000019C" w:rsidRPr="007B125D" w:rsidRDefault="0000019C" w:rsidP="0000019C">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42572F4F" id="_x0000_t202" coordsize="21600,21600" o:spt="202" path="m,l,21600r21600,l21600,xe">
                <v:stroke joinstyle="miter"/>
                <v:path gradientshapeok="t" o:connecttype="rect"/>
              </v:shapetype>
              <v:shape id="Text Box 1" o:spid="_x0000_s1026" type="#_x0000_t202" style="width:481.5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">
                <v:textbox>
                  <w:txbxContent>
                    <w:p w14:paraId="5274EAF2" w14:textId="77777777" w:rsidR="0000019C" w:rsidRPr="003C3505" w:rsidRDefault="0000019C" w:rsidP="0000019C">
                      <w:pPr>
                        <w:tabs>
                          <w:tab w:val="num" w:pos="720"/>
                        </w:tabs>
                        <w:spacing w:after="0"/>
                        <w:rPr>
                          <w:b/>
                          <w:bCs/>
                          <w:u w:val="single"/>
                        </w:rPr>
                      </w:pPr>
                      <w:r w:rsidRPr="003C3505">
                        <w:rPr>
                          <w:b/>
                          <w:bCs/>
                          <w:u w:val="single"/>
                        </w:rPr>
                        <w:t>General - Band plan:</w:t>
                      </w:r>
                    </w:p>
                    <w:p w14:paraId="6A662E49" w14:textId="77777777" w:rsidR="0000019C" w:rsidRPr="00DA4DDA" w:rsidRDefault="0000019C" w:rsidP="0000019C">
                      <w:pPr>
                        <w:numPr>
                          <w:ilvl w:val="0"/>
                          <w:numId w:val="37"/>
                        </w:numPr>
                        <w:spacing w:after="0"/>
                        <w:rPr>
                          <w:lang w:eastAsia="x-none"/>
                        </w:rPr>
                      </w:pPr>
                      <w:r w:rsidRPr="00DA4DDA">
                        <w:rPr>
                          <w:lang w:val="en-US" w:eastAsia="x-none"/>
                        </w:rPr>
                        <w:t>Unlicensed operation in the range 5945-6425 MHz can be introduced by:</w:t>
                      </w:r>
                    </w:p>
                    <w:p w14:paraId="6D0AA7B2" w14:textId="77777777" w:rsidR="0000019C" w:rsidRPr="00DA4DDA" w:rsidRDefault="0000019C" w:rsidP="0000019C">
                      <w:pPr>
                        <w:numPr>
                          <w:ilvl w:val="1"/>
                          <w:numId w:val="37"/>
                        </w:numPr>
                        <w:spacing w:after="0"/>
                        <w:rPr>
                          <w:lang w:eastAsia="x-none"/>
                        </w:rPr>
                      </w:pPr>
                      <w:r w:rsidRPr="00DA4DDA">
                        <w:rPr>
                          <w:lang w:val="en-US" w:eastAsia="x-none"/>
                        </w:rPr>
                        <w:t xml:space="preserve">Option 1: </w:t>
                      </w:r>
                      <w:r w:rsidRPr="00DA4DDA">
                        <w:rPr>
                          <w:lang w:eastAsia="x-none"/>
                        </w:rPr>
                        <w:t xml:space="preserve">Re-using already defined band n96 </w:t>
                      </w:r>
                    </w:p>
                    <w:p w14:paraId="4CD03732" w14:textId="77777777" w:rsidR="0000019C" w:rsidRPr="00DA4DDA" w:rsidRDefault="0000019C" w:rsidP="0000019C">
                      <w:pPr>
                        <w:numPr>
                          <w:ilvl w:val="2"/>
                          <w:numId w:val="37"/>
                        </w:numPr>
                        <w:spacing w:after="0"/>
                        <w:rPr>
                          <w:lang w:eastAsia="x-none"/>
                        </w:rPr>
                      </w:pPr>
                      <w:r w:rsidRPr="00DA4DDA">
                        <w:rPr>
                          <w:lang w:eastAsia="x-none"/>
                        </w:rPr>
                        <w:t>FFS if additional notes and/or clarifications are needed. Regional specific requirements to be included in relevant specifications.</w:t>
                      </w:r>
                    </w:p>
                    <w:p w14:paraId="6AE269C7" w14:textId="77777777" w:rsidR="0000019C" w:rsidRPr="00DA4DDA" w:rsidRDefault="0000019C" w:rsidP="0000019C">
                      <w:pPr>
                        <w:numPr>
                          <w:ilvl w:val="1"/>
                          <w:numId w:val="37"/>
                        </w:numPr>
                        <w:spacing w:after="0"/>
                        <w:rPr>
                          <w:lang w:eastAsia="x-none"/>
                        </w:rPr>
                      </w:pPr>
                      <w:r w:rsidRPr="00DA4DDA">
                        <w:rPr>
                          <w:lang w:eastAsia="x-none"/>
                        </w:rPr>
                        <w:t xml:space="preserve">Option 2: Defining a new band n[xx] </w:t>
                      </w:r>
                    </w:p>
                    <w:p w14:paraId="0B00F7B9" w14:textId="77777777" w:rsidR="0000019C" w:rsidRPr="00DA4DDA" w:rsidRDefault="0000019C" w:rsidP="0000019C">
                      <w:pPr>
                        <w:numPr>
                          <w:ilvl w:val="2"/>
                          <w:numId w:val="37"/>
                        </w:numPr>
                        <w:spacing w:after="0"/>
                        <w:rPr>
                          <w:lang w:eastAsia="x-none"/>
                        </w:rPr>
                      </w:pPr>
                      <w:r w:rsidRPr="00DA4DDA">
                        <w:rPr>
                          <w:lang w:eastAsia="x-none"/>
                        </w:rPr>
                        <w:t>On top of specific requirements provided by ECC, the new band shall reuse requirements already defined for n96, where possible.</w:t>
                      </w:r>
                    </w:p>
                    <w:p w14:paraId="3F2C3492" w14:textId="77777777" w:rsidR="0000019C" w:rsidRPr="003C3505" w:rsidRDefault="0000019C" w:rsidP="0000019C">
                      <w:pPr>
                        <w:numPr>
                          <w:ilvl w:val="0"/>
                          <w:numId w:val="37"/>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1DE9A001" w14:textId="77777777" w:rsidR="0000019C" w:rsidRPr="007B125D" w:rsidRDefault="0000019C" w:rsidP="0000019C">
                      <w:pPr>
                        <w:spacing w:after="0"/>
                        <w:rPr>
                          <w:lang w:val="en-CA" w:eastAsia="x-none"/>
                        </w:rPr>
                      </w:pPr>
                    </w:p>
                  </w:txbxContent>
                </v:textbox>
                <w10:anchorlock/>
              </v:shape>
            </w:pict>
          </mc:Fallback>
        </mc:AlternateContent>
      </w:r>
    </w:p>
    <w:p w14:paraId="63F0D4E2" w14:textId="77777777" w:rsidR="0000019C" w:rsidRDefault="0000019C" w:rsidP="0000019C">
      <w:r>
        <w:rPr>
          <w:noProof/>
          <w:sz w:val="16"/>
        </w:rPr>
        <mc:AlternateContent>
          <mc:Choice Requires="wps">
            <w:drawing>
              <wp:inline distT="0" distB="0" distL="0" distR="0" wp14:anchorId="2043EF1F" wp14:editId="693932C7">
                <wp:extent cx="6115685" cy="1282700"/>
                <wp:effectExtent l="0" t="0" r="1841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282700"/>
                        </a:xfrm>
                        <a:prstGeom prst="rect">
                          <a:avLst/>
                        </a:prstGeom>
                        <a:solidFill>
                          <a:srgbClr val="FFFFFF"/>
                        </a:solidFill>
                        <a:ln w="9525">
                          <a:solidFill>
                            <a:srgbClr val="000000"/>
                          </a:solidFill>
                          <a:miter lim="800000"/>
                          <a:headEnd/>
                          <a:tailEnd/>
                        </a:ln>
                      </wps:spPr>
                      <wps:txbx>
                        <w:txbxContent>
                          <w:p w14:paraId="26AC0D79" w14:textId="77777777" w:rsidR="0000019C" w:rsidRPr="003C3505" w:rsidRDefault="0000019C" w:rsidP="0000019C">
                            <w:pPr>
                              <w:tabs>
                                <w:tab w:val="num" w:pos="720"/>
                              </w:tabs>
                              <w:spacing w:after="0"/>
                              <w:rPr>
                                <w:b/>
                                <w:bCs/>
                                <w:u w:val="single"/>
                              </w:rPr>
                            </w:pPr>
                            <w:r w:rsidRPr="000632FD">
                              <w:rPr>
                                <w:b/>
                                <w:bCs/>
                                <w:u w:val="single"/>
                              </w:rPr>
                              <w:t>General - LPI and VLP deployment</w:t>
                            </w:r>
                            <w:r w:rsidRPr="003C3505">
                              <w:rPr>
                                <w:b/>
                                <w:bCs/>
                                <w:u w:val="single"/>
                              </w:rPr>
                              <w:t>:</w:t>
                            </w:r>
                          </w:p>
                          <w:p w14:paraId="318D9CE5" w14:textId="77777777" w:rsidR="0000019C" w:rsidRPr="000632FD" w:rsidRDefault="0000019C" w:rsidP="0000019C">
                            <w:pPr>
                              <w:numPr>
                                <w:ilvl w:val="0"/>
                                <w:numId w:val="39"/>
                              </w:numPr>
                              <w:spacing w:after="0"/>
                              <w:rPr>
                                <w:lang w:eastAsia="x-none"/>
                              </w:rPr>
                            </w:pPr>
                            <w:r w:rsidRPr="000632FD">
                              <w:rPr>
                                <w:lang w:eastAsia="x-none"/>
                              </w:rPr>
                              <w:t>LPI devices to be supported by 3GPP Specifications</w:t>
                            </w:r>
                          </w:p>
                          <w:p w14:paraId="20C8D10A" w14:textId="77777777" w:rsidR="0000019C" w:rsidRPr="000632FD" w:rsidRDefault="0000019C" w:rsidP="0000019C">
                            <w:pPr>
                              <w:numPr>
                                <w:ilvl w:val="0"/>
                                <w:numId w:val="40"/>
                              </w:numPr>
                              <w:spacing w:after="0"/>
                              <w:rPr>
                                <w:lang w:eastAsia="x-none"/>
                              </w:rPr>
                            </w:pPr>
                            <w:r w:rsidRPr="000632FD">
                              <w:rPr>
                                <w:lang w:eastAsia="x-none"/>
                              </w:rPr>
                              <w:t>VLP devices can be supported by the 3GPP specification, VLP deployments and devices are subject to further checking of regulations</w:t>
                            </w:r>
                          </w:p>
                          <w:p w14:paraId="530829EC" w14:textId="77777777" w:rsidR="0000019C" w:rsidRPr="000632FD" w:rsidRDefault="0000019C" w:rsidP="0000019C">
                            <w:pPr>
                              <w:numPr>
                                <w:ilvl w:val="0"/>
                                <w:numId w:val="41"/>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7B3D32E6" w14:textId="77777777" w:rsidR="0000019C" w:rsidRPr="000632FD" w:rsidRDefault="0000019C" w:rsidP="0000019C">
                            <w:pPr>
                              <w:numPr>
                                <w:ilvl w:val="0"/>
                                <w:numId w:val="42"/>
                              </w:numPr>
                              <w:spacing w:after="0"/>
                              <w:rPr>
                                <w:lang w:eastAsia="x-none"/>
                              </w:rPr>
                            </w:pPr>
                            <w:r w:rsidRPr="000632FD">
                              <w:rPr>
                                <w:lang w:eastAsia="x-none"/>
                              </w:rPr>
                              <w:t>VLP deployment and device types are subject to further checking of regulations</w:t>
                            </w:r>
                          </w:p>
                          <w:p w14:paraId="75D69E88" w14:textId="77777777" w:rsidR="0000019C" w:rsidRPr="007B125D" w:rsidRDefault="0000019C" w:rsidP="0000019C">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043EF1F" id="Text Box 2" o:spid="_x0000_s1027" type="#_x0000_t202" style="width:481.55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">
                <v:textbox>
                  <w:txbxContent>
                    <w:p w14:paraId="26AC0D79" w14:textId="77777777" w:rsidR="0000019C" w:rsidRPr="003C3505" w:rsidRDefault="0000019C" w:rsidP="0000019C">
                      <w:pPr>
                        <w:tabs>
                          <w:tab w:val="num" w:pos="720"/>
                        </w:tabs>
                        <w:spacing w:after="0"/>
                        <w:rPr>
                          <w:b/>
                          <w:bCs/>
                          <w:u w:val="single"/>
                        </w:rPr>
                      </w:pPr>
                      <w:r w:rsidRPr="000632FD">
                        <w:rPr>
                          <w:b/>
                          <w:bCs/>
                          <w:u w:val="single"/>
                        </w:rPr>
                        <w:t>General - LPI and VLP deployment</w:t>
                      </w:r>
                      <w:r w:rsidRPr="003C3505">
                        <w:rPr>
                          <w:b/>
                          <w:bCs/>
                          <w:u w:val="single"/>
                        </w:rPr>
                        <w:t>:</w:t>
                      </w:r>
                    </w:p>
                    <w:p w14:paraId="318D9CE5" w14:textId="77777777" w:rsidR="0000019C" w:rsidRPr="000632FD" w:rsidRDefault="0000019C" w:rsidP="0000019C">
                      <w:pPr>
                        <w:numPr>
                          <w:ilvl w:val="0"/>
                          <w:numId w:val="39"/>
                        </w:numPr>
                        <w:spacing w:after="0"/>
                        <w:rPr>
                          <w:lang w:eastAsia="x-none"/>
                        </w:rPr>
                      </w:pPr>
                      <w:r w:rsidRPr="000632FD">
                        <w:rPr>
                          <w:lang w:eastAsia="x-none"/>
                        </w:rPr>
                        <w:t>LPI devices to be supported by 3GPP Specifications</w:t>
                      </w:r>
                    </w:p>
                    <w:p w14:paraId="20C8D10A" w14:textId="77777777" w:rsidR="0000019C" w:rsidRPr="000632FD" w:rsidRDefault="0000019C" w:rsidP="0000019C">
                      <w:pPr>
                        <w:numPr>
                          <w:ilvl w:val="0"/>
                          <w:numId w:val="40"/>
                        </w:numPr>
                        <w:spacing w:after="0"/>
                        <w:rPr>
                          <w:lang w:eastAsia="x-none"/>
                        </w:rPr>
                      </w:pPr>
                      <w:r w:rsidRPr="000632FD">
                        <w:rPr>
                          <w:lang w:eastAsia="x-none"/>
                        </w:rPr>
                        <w:t>VLP devices can be supported by the 3GPP specification, VLP deployments and devices are subject to further checking of regulations</w:t>
                      </w:r>
                    </w:p>
                    <w:p w14:paraId="530829EC" w14:textId="77777777" w:rsidR="0000019C" w:rsidRPr="000632FD" w:rsidRDefault="0000019C" w:rsidP="0000019C">
                      <w:pPr>
                        <w:numPr>
                          <w:ilvl w:val="0"/>
                          <w:numId w:val="41"/>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7B3D32E6" w14:textId="77777777" w:rsidR="0000019C" w:rsidRPr="000632FD" w:rsidRDefault="0000019C" w:rsidP="0000019C">
                      <w:pPr>
                        <w:numPr>
                          <w:ilvl w:val="0"/>
                          <w:numId w:val="42"/>
                        </w:numPr>
                        <w:spacing w:after="0"/>
                        <w:rPr>
                          <w:lang w:eastAsia="x-none"/>
                        </w:rPr>
                      </w:pPr>
                      <w:r w:rsidRPr="000632FD">
                        <w:rPr>
                          <w:lang w:eastAsia="x-none"/>
                        </w:rPr>
                        <w:t>VLP deployment and device types are subject to further checking of regulations</w:t>
                      </w:r>
                    </w:p>
                    <w:p w14:paraId="75D69E88" w14:textId="77777777" w:rsidR="0000019C" w:rsidRPr="007B125D" w:rsidRDefault="0000019C" w:rsidP="0000019C">
                      <w:pPr>
                        <w:spacing w:after="0"/>
                        <w:rPr>
                          <w:lang w:val="en-CA" w:eastAsia="x-none"/>
                        </w:rPr>
                      </w:pPr>
                    </w:p>
                  </w:txbxContent>
                </v:textbox>
                <w10:anchorlock/>
              </v:shape>
            </w:pict>
          </mc:Fallback>
        </mc:AlternateContent>
      </w:r>
    </w:p>
    <w:p w14:paraId="72730A18" w14:textId="0A4ED1B6" w:rsidR="0000019C" w:rsidRPr="00D304B8" w:rsidRDefault="0000019C" w:rsidP="0000019C">
      <w:r>
        <w:t>The objectives of the WID together with the agreements so far are discussed further in this contribution.</w:t>
      </w:r>
    </w:p>
    <w:p w14:paraId="487F6950" w14:textId="4859A687" w:rsidR="0084582F" w:rsidRDefault="00904C26" w:rsidP="0084582F">
      <w:pPr>
        <w:pStyle w:val="Heading1"/>
        <w:numPr>
          <w:ilvl w:val="0"/>
          <w:numId w:val="19"/>
        </w:numPr>
      </w:pPr>
      <w:r>
        <w:lastRenderedPageBreak/>
        <w:t>Discussion</w:t>
      </w:r>
    </w:p>
    <w:p w14:paraId="451391BB" w14:textId="5DB1FF48" w:rsidR="00F312B7" w:rsidRDefault="0000019C" w:rsidP="00F312B7">
      <w:pPr>
        <w:pStyle w:val="Heading4"/>
      </w:pPr>
      <w:r>
        <w:t>Band Plan</w:t>
      </w:r>
    </w:p>
    <w:p w14:paraId="28FB1AEF" w14:textId="0FD9642E" w:rsidR="003F1E51" w:rsidRDefault="00AC6F3E" w:rsidP="00AA1942">
      <w:pPr>
        <w:rPr>
          <w:rFonts w:eastAsia="Batang"/>
          <w:lang w:val="en-US" w:eastAsia="ko-KR"/>
        </w:rPr>
      </w:pPr>
      <w:r>
        <w:t xml:space="preserve">As listed in the WF [4] two options are discussed for the introduction of a NR band for </w:t>
      </w:r>
      <w:r w:rsidRPr="00380CBE">
        <w:t>unlicensed operation in Europe</w:t>
      </w:r>
      <w:r>
        <w:t xml:space="preserve"> in the frequency range </w:t>
      </w:r>
      <w:r w:rsidRPr="00391088">
        <w:rPr>
          <w:rFonts w:eastAsia="Batang"/>
          <w:lang w:val="en-US" w:eastAsia="ko-KR"/>
        </w:rPr>
        <w:t>5945 MHz to 6425 MHz</w:t>
      </w:r>
      <w:r>
        <w:rPr>
          <w:rFonts w:eastAsia="Batang"/>
          <w:lang w:val="en-US" w:eastAsia="ko-KR"/>
        </w:rPr>
        <w:t>.</w:t>
      </w:r>
      <w:r w:rsidR="00EB18BB">
        <w:rPr>
          <w:rFonts w:eastAsia="Batang"/>
          <w:lang w:val="en-US" w:eastAsia="ko-KR"/>
        </w:rPr>
        <w:t xml:space="preserve"> The choice is to either leverage already defined n96 or introduce a new band. As argued in </w:t>
      </w:r>
      <w:r w:rsidR="00E744B2">
        <w:rPr>
          <w:rFonts w:eastAsia="Batang"/>
          <w:lang w:val="en-US" w:eastAsia="ko-KR"/>
        </w:rPr>
        <w:t xml:space="preserve">previous RAN4#98 meeting our opinion is that </w:t>
      </w:r>
      <w:r w:rsidR="00144839">
        <w:rPr>
          <w:rFonts w:eastAsia="Batang"/>
          <w:lang w:val="en-US" w:eastAsia="ko-KR"/>
        </w:rPr>
        <w:t>there is no need for a new band as we can utilize n96 with additional restriction</w:t>
      </w:r>
      <w:r w:rsidR="00055760">
        <w:rPr>
          <w:rFonts w:eastAsia="Batang"/>
          <w:lang w:val="en-US" w:eastAsia="ko-KR"/>
        </w:rPr>
        <w:t>s</w:t>
      </w:r>
      <w:r w:rsidR="00144839">
        <w:rPr>
          <w:rFonts w:eastAsia="Batang"/>
          <w:lang w:val="en-US" w:eastAsia="ko-KR"/>
        </w:rPr>
        <w:t xml:space="preserve"> </w:t>
      </w:r>
      <w:r w:rsidR="00055760">
        <w:rPr>
          <w:rFonts w:eastAsia="Batang"/>
          <w:lang w:val="en-US" w:eastAsia="ko-KR"/>
        </w:rPr>
        <w:t xml:space="preserve">specific for </w:t>
      </w:r>
      <w:r w:rsidR="005402C4">
        <w:rPr>
          <w:rFonts w:eastAsia="Batang"/>
          <w:lang w:val="en-US" w:eastAsia="ko-KR"/>
        </w:rPr>
        <w:t>Europe</w:t>
      </w:r>
      <w:r w:rsidR="00283AD7">
        <w:rPr>
          <w:rFonts w:eastAsia="Batang"/>
          <w:lang w:val="en-US" w:eastAsia="ko-KR"/>
        </w:rPr>
        <w:t xml:space="preserve"> (EU)</w:t>
      </w:r>
      <w:r w:rsidR="001119A9">
        <w:rPr>
          <w:rFonts w:eastAsia="Batang"/>
          <w:lang w:val="en-US" w:eastAsia="ko-KR"/>
        </w:rPr>
        <w:t xml:space="preserve"> by the </w:t>
      </w:r>
      <w:r w:rsidR="00E311E8" w:rsidRPr="001420B9">
        <w:rPr>
          <w:rFonts w:eastAsia="Batang"/>
          <w:lang w:eastAsia="ko-KR"/>
        </w:rPr>
        <w:t>Harmonised</w:t>
      </w:r>
      <w:r w:rsidR="00E311E8" w:rsidRPr="00E311E8">
        <w:rPr>
          <w:rFonts w:eastAsia="Batang"/>
          <w:lang w:val="en-US" w:eastAsia="ko-KR"/>
        </w:rPr>
        <w:t xml:space="preserve"> Standard</w:t>
      </w:r>
      <w:r w:rsidR="00283AD7">
        <w:rPr>
          <w:rFonts w:eastAsia="Batang"/>
          <w:lang w:val="en-US" w:eastAsia="ko-KR"/>
        </w:rPr>
        <w:t xml:space="preserve"> (HS)</w:t>
      </w:r>
      <w:r w:rsidR="00E311E8" w:rsidRPr="00E311E8">
        <w:rPr>
          <w:rFonts w:eastAsia="Batang"/>
          <w:lang w:val="en-US" w:eastAsia="ko-KR"/>
        </w:rPr>
        <w:t xml:space="preserve"> for access to radio spectrum in the 6 GHz range</w:t>
      </w:r>
      <w:r w:rsidR="001420B9">
        <w:rPr>
          <w:rFonts w:eastAsia="Batang"/>
          <w:lang w:val="en-US" w:eastAsia="ko-KR"/>
        </w:rPr>
        <w:t xml:space="preserve"> [2]</w:t>
      </w:r>
      <w:r w:rsidR="00055760">
        <w:rPr>
          <w:rFonts w:eastAsia="Batang"/>
          <w:lang w:val="en-US" w:eastAsia="ko-KR"/>
        </w:rPr>
        <w:t xml:space="preserve">. </w:t>
      </w:r>
      <w:r w:rsidR="0001119B">
        <w:rPr>
          <w:rFonts w:eastAsia="Batang"/>
          <w:lang w:val="en-US" w:eastAsia="ko-KR"/>
        </w:rPr>
        <w:t>As a result, our preference is option 1 from the WF[4].</w:t>
      </w:r>
    </w:p>
    <w:p w14:paraId="0CDA704F" w14:textId="2098008E" w:rsidR="003F1E51" w:rsidRDefault="003F1E51" w:rsidP="00FD7D9F">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sidR="00FD7D9F">
        <w:rPr>
          <w:rFonts w:eastAsia="Batang"/>
          <w:b/>
          <w:bCs/>
          <w:lang w:eastAsia="ko-KR"/>
        </w:rPr>
        <w:tab/>
      </w:r>
      <w:r w:rsidRPr="00711EAF">
        <w:rPr>
          <w:rFonts w:eastAsia="Batang"/>
          <w:b/>
          <w:bCs/>
          <w:lang w:eastAsia="ko-KR"/>
        </w:rPr>
        <w:t xml:space="preserve">Introduce the 5945 MHz to 6425 MHz frequency range for unlicensed operation in Europe </w:t>
      </w:r>
      <w:r w:rsidR="00FD7D9F">
        <w:rPr>
          <w:rFonts w:eastAsia="Batang"/>
          <w:b/>
          <w:bCs/>
          <w:lang w:eastAsia="ko-KR"/>
        </w:rPr>
        <w:t>by adopting option 1</w:t>
      </w:r>
      <w:r w:rsidR="002F7784">
        <w:rPr>
          <w:rFonts w:eastAsia="Batang"/>
          <w:b/>
          <w:bCs/>
          <w:lang w:eastAsia="ko-KR"/>
        </w:rPr>
        <w:t xml:space="preserve"> i.e. re-use already defined n96</w:t>
      </w:r>
      <w:r w:rsidRPr="00711EAF">
        <w:rPr>
          <w:rFonts w:eastAsia="Batang"/>
          <w:b/>
          <w:bCs/>
          <w:lang w:eastAsia="ko-KR"/>
        </w:rPr>
        <w:t>.</w:t>
      </w:r>
    </w:p>
    <w:p w14:paraId="025A003C" w14:textId="77277632" w:rsidR="002F7784" w:rsidRPr="005402C4" w:rsidRDefault="005402C4" w:rsidP="00FD7D9F">
      <w:pPr>
        <w:pStyle w:val="EX"/>
        <w:tabs>
          <w:tab w:val="left" w:pos="426"/>
        </w:tabs>
        <w:overflowPunct/>
        <w:autoSpaceDE/>
        <w:autoSpaceDN/>
        <w:adjustRightInd/>
        <w:ind w:left="1136" w:hanging="1136"/>
        <w:textAlignment w:val="auto"/>
      </w:pPr>
      <w:r w:rsidRPr="005402C4">
        <w:rPr>
          <w:rFonts w:eastAsia="Batang"/>
          <w:lang w:eastAsia="ko-KR"/>
        </w:rPr>
        <w:t xml:space="preserve">The </w:t>
      </w:r>
      <w:r>
        <w:rPr>
          <w:rFonts w:eastAsia="Batang"/>
          <w:lang w:eastAsia="ko-KR"/>
        </w:rPr>
        <w:t xml:space="preserve">needed </w:t>
      </w:r>
      <w:r>
        <w:rPr>
          <w:rFonts w:eastAsia="Batang"/>
          <w:lang w:val="en-US" w:eastAsia="ko-KR"/>
        </w:rPr>
        <w:t xml:space="preserve">additional restrictions for the UE and BS specification is discussed further in [5] and [6] respectively. </w:t>
      </w:r>
    </w:p>
    <w:p w14:paraId="2F7E3528" w14:textId="670D6432" w:rsidR="00170B34" w:rsidRDefault="00170B34" w:rsidP="00170B34">
      <w:r>
        <w:t xml:space="preserve">The reasoning for adopting option 1 is that design used for band n96 follows the approach, also adopted earlier for band n46, which is aligned to the European Harmonised Standard for access to radio spectrum in the 6 GHz range [2]. This implicitly means </w:t>
      </w:r>
      <w:r w:rsidR="00D65EF5">
        <w:t xml:space="preserve">co-existence aspects </w:t>
      </w:r>
      <w:r w:rsidR="0057382C">
        <w:t xml:space="preserve">out of the band as well as within, via e.g. WiFi channel </w:t>
      </w:r>
      <w:r w:rsidR="00FF0924">
        <w:t>alignment,</w:t>
      </w:r>
      <w:r w:rsidR="0057382C">
        <w:t xml:space="preserve"> </w:t>
      </w:r>
      <w:r w:rsidR="00D65EF5">
        <w:t>are considered</w:t>
      </w:r>
      <w:r>
        <w:t xml:space="preserve">.     </w:t>
      </w:r>
    </w:p>
    <w:p w14:paraId="109B5A7B" w14:textId="577675B3" w:rsidR="00AA1942" w:rsidRDefault="00170B34" w:rsidP="00170B34">
      <w:r>
        <w:t xml:space="preserve">The difference from band n96, </w:t>
      </w:r>
      <w:r w:rsidR="007E2AB1">
        <w:t xml:space="preserve">originally </w:t>
      </w:r>
      <w:r>
        <w:t xml:space="preserve">intended for US deployments, and the frequency range </w:t>
      </w:r>
      <w:r w:rsidR="007E2AB1">
        <w:t xml:space="preserve">for </w:t>
      </w:r>
      <w:r w:rsidR="00283AD7">
        <w:rPr>
          <w:rFonts w:eastAsia="Batang"/>
          <w:lang w:val="en-US" w:eastAsia="ko-KR"/>
        </w:rPr>
        <w:t>EU</w:t>
      </w:r>
      <w:r w:rsidR="007E2AB1">
        <w:rPr>
          <w:rFonts w:eastAsia="Batang"/>
          <w:lang w:val="en-US" w:eastAsia="ko-KR"/>
        </w:rPr>
        <w:t xml:space="preserve"> </w:t>
      </w:r>
      <w:r>
        <w:t>is that band n96 starts at 5925 MHz while the EU range starts at 5945 MHz and that the US range goes to 7125 MHz while the EU range stops at 6425 MHz. Even though the starting frequency is different for the US and EU ranges the channel and synchronization raster are still aligned since the 20 MHz shift have already been accounted for in the design of band n96. The main difference is that for the US range will have additional available raster points corresponding to the upper range of band n96 (i.e. 6425 MHz – 7125 MHz).</w:t>
      </w:r>
    </w:p>
    <w:p w14:paraId="7E735699" w14:textId="4741534A" w:rsidR="003B7FEA" w:rsidRDefault="006B68B9" w:rsidP="00170B34">
      <w:r>
        <w:t>Regarding the limitation of n96</w:t>
      </w:r>
      <w:r w:rsidR="00901A51">
        <w:t>,</w:t>
      </w:r>
      <w:r>
        <w:t xml:space="preserve"> for US operation only</w:t>
      </w:r>
      <w:r w:rsidR="00901A51">
        <w:t>,</w:t>
      </w:r>
      <w:r>
        <w:t xml:space="preserve"> it can be noted that </w:t>
      </w:r>
      <w:r w:rsidR="002F4FB0">
        <w:t>South</w:t>
      </w:r>
      <w:r w:rsidR="00CB6DB8">
        <w:t xml:space="preserve"> Korea</w:t>
      </w:r>
      <w:r w:rsidR="0012231A">
        <w:t xml:space="preserve"> </w:t>
      </w:r>
      <w:r w:rsidR="007B6828">
        <w:t xml:space="preserve">[7] and Brazil [8] </w:t>
      </w:r>
      <w:r w:rsidR="0012231A">
        <w:t xml:space="preserve">have adopted </w:t>
      </w:r>
      <w:r w:rsidR="00505A38">
        <w:t xml:space="preserve">the same frequency range </w:t>
      </w:r>
      <w:r w:rsidR="002860C1">
        <w:t>(</w:t>
      </w:r>
      <w:r w:rsidR="00505A38">
        <w:t xml:space="preserve">i.e.  </w:t>
      </w:r>
      <w:r w:rsidR="002860C1" w:rsidRPr="002860C1">
        <w:t>5925</w:t>
      </w:r>
      <w:r w:rsidR="002860C1">
        <w:t xml:space="preserve"> </w:t>
      </w:r>
      <w:r w:rsidR="002860C1" w:rsidRPr="002860C1">
        <w:t>–</w:t>
      </w:r>
      <w:r w:rsidR="002860C1">
        <w:t xml:space="preserve"> </w:t>
      </w:r>
      <w:r w:rsidR="002860C1" w:rsidRPr="002860C1">
        <w:t>7125MHz</w:t>
      </w:r>
      <w:r w:rsidR="002860C1">
        <w:t>)</w:t>
      </w:r>
      <w:r w:rsidR="00901A51">
        <w:t>. This as wells as the fact that other countries are considering the same</w:t>
      </w:r>
      <w:r w:rsidR="00693A71">
        <w:t xml:space="preserve"> would imply that the restriction of n96</w:t>
      </w:r>
      <w:r w:rsidR="003B7FEA">
        <w:t xml:space="preserve"> for US operation only should be revisited. </w:t>
      </w:r>
    </w:p>
    <w:p w14:paraId="768E4265" w14:textId="122902B7" w:rsidR="006B68B9" w:rsidRDefault="003B7FEA" w:rsidP="00170B34">
      <w:pPr>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t>The restriction of n96, for US operation only, should be discussed by RAN4.</w:t>
      </w:r>
    </w:p>
    <w:p w14:paraId="4A59E904" w14:textId="460A9059" w:rsidR="003F2757" w:rsidRDefault="003F2757" w:rsidP="00170B34">
      <w:pPr>
        <w:rPr>
          <w:rFonts w:eastAsia="Batang"/>
          <w:lang w:eastAsia="ko-KR"/>
        </w:rPr>
      </w:pPr>
      <w:r w:rsidRPr="003F2757">
        <w:rPr>
          <w:rFonts w:eastAsia="Batang"/>
          <w:lang w:eastAsia="ko-KR"/>
        </w:rPr>
        <w:t>It should</w:t>
      </w:r>
      <w:r>
        <w:rPr>
          <w:rFonts w:eastAsia="Batang"/>
          <w:lang w:eastAsia="ko-KR"/>
        </w:rPr>
        <w:t xml:space="preserve"> be emphasised that even by removing the </w:t>
      </w:r>
      <w:r w:rsidR="00BA0934">
        <w:rPr>
          <w:rFonts w:eastAsia="Batang"/>
          <w:lang w:eastAsia="ko-KR"/>
        </w:rPr>
        <w:t>regional restriction in the 3GPP</w:t>
      </w:r>
      <w:r w:rsidRPr="003F2757">
        <w:rPr>
          <w:rFonts w:eastAsia="Batang"/>
          <w:lang w:eastAsia="ko-KR"/>
        </w:rPr>
        <w:t xml:space="preserve"> </w:t>
      </w:r>
      <w:r w:rsidR="00BA0934">
        <w:rPr>
          <w:rFonts w:eastAsia="Batang"/>
          <w:lang w:eastAsia="ko-KR"/>
        </w:rPr>
        <w:t xml:space="preserve">specification </w:t>
      </w:r>
      <w:r w:rsidR="00BB7658">
        <w:rPr>
          <w:rFonts w:eastAsia="Batang"/>
          <w:lang w:eastAsia="ko-KR"/>
        </w:rPr>
        <w:t xml:space="preserve">for unlicensed operation in band n96 </w:t>
      </w:r>
      <w:r w:rsidR="00BA0934">
        <w:rPr>
          <w:rFonts w:eastAsia="Batang"/>
          <w:lang w:eastAsia="ko-KR"/>
        </w:rPr>
        <w:t xml:space="preserve">they are still enforced by </w:t>
      </w:r>
      <w:r w:rsidR="005E3FAF">
        <w:rPr>
          <w:rFonts w:eastAsia="Batang"/>
          <w:lang w:eastAsia="ko-KR"/>
        </w:rPr>
        <w:t>NS signalling for the UE and regulatory compliance requirements for the BS. Further,</w:t>
      </w:r>
      <w:r w:rsidR="00EE4B23">
        <w:rPr>
          <w:rFonts w:eastAsia="Batang"/>
          <w:lang w:eastAsia="ko-KR"/>
        </w:rPr>
        <w:t xml:space="preserve"> there should be no doubt that if/when regulations are ready for </w:t>
      </w:r>
      <w:r w:rsidR="00D40E1E">
        <w:rPr>
          <w:rFonts w:eastAsia="Batang"/>
          <w:lang w:eastAsia="ko-KR"/>
        </w:rPr>
        <w:t xml:space="preserve">licensed operation in either the same or parts of the same frequency range a band shall per normal RAN4 procedure be defined </w:t>
      </w:r>
      <w:r w:rsidR="008F2F73">
        <w:rPr>
          <w:rFonts w:eastAsia="Batang"/>
          <w:lang w:eastAsia="ko-KR"/>
        </w:rPr>
        <w:t>accordingly</w:t>
      </w:r>
      <w:r w:rsidR="00D40E1E">
        <w:rPr>
          <w:rFonts w:eastAsia="Batang"/>
          <w:lang w:eastAsia="ko-KR"/>
        </w:rPr>
        <w:t xml:space="preserve">.  </w:t>
      </w:r>
      <w:r w:rsidR="005E3FAF">
        <w:rPr>
          <w:rFonts w:eastAsia="Batang"/>
          <w:lang w:eastAsia="ko-KR"/>
        </w:rPr>
        <w:t xml:space="preserve"> </w:t>
      </w:r>
    </w:p>
    <w:p w14:paraId="58B74B9D" w14:textId="1EDC1EC1" w:rsidR="005E3FAF" w:rsidRPr="00711EAF" w:rsidRDefault="005E3FAF" w:rsidP="005E3FAF">
      <w:pPr>
        <w:ind w:left="1420" w:hanging="1420"/>
        <w:rPr>
          <w:rFonts w:eastAsia="Batang"/>
          <w:b/>
          <w:bCs/>
          <w:lang w:eastAsia="ko-KR"/>
        </w:rPr>
      </w:pPr>
      <w:r w:rsidRPr="00711EAF">
        <w:rPr>
          <w:rFonts w:eastAsia="Batang"/>
          <w:b/>
          <w:bCs/>
          <w:lang w:eastAsia="ko-KR"/>
        </w:rPr>
        <w:t>Observation 4</w:t>
      </w:r>
      <w:r>
        <w:rPr>
          <w:rFonts w:eastAsia="Batang"/>
          <w:b/>
          <w:bCs/>
          <w:lang w:eastAsia="ko-KR"/>
        </w:rPr>
        <w:t xml:space="preserve">: </w:t>
      </w:r>
      <w:r>
        <w:rPr>
          <w:rFonts w:eastAsia="Batang"/>
          <w:b/>
          <w:bCs/>
          <w:lang w:eastAsia="ko-KR"/>
        </w:rPr>
        <w:tab/>
        <w:t xml:space="preserve">Enabling wider use of band n96 for </w:t>
      </w:r>
      <w:r w:rsidRPr="005E3FAF">
        <w:rPr>
          <w:rFonts w:eastAsia="Batang"/>
          <w:b/>
          <w:bCs/>
          <w:lang w:eastAsia="ko-KR"/>
        </w:rPr>
        <w:t xml:space="preserve">unlicensed </w:t>
      </w:r>
      <w:r>
        <w:rPr>
          <w:rFonts w:eastAsia="Batang"/>
          <w:b/>
          <w:bCs/>
          <w:lang w:eastAsia="ko-KR"/>
        </w:rPr>
        <w:t xml:space="preserve">operation does not in any way preclude </w:t>
      </w:r>
      <w:r w:rsidR="000A5822">
        <w:rPr>
          <w:rFonts w:eastAsia="Batang"/>
          <w:b/>
          <w:bCs/>
          <w:lang w:eastAsia="ko-KR"/>
        </w:rPr>
        <w:t>a future</w:t>
      </w:r>
      <w:r>
        <w:rPr>
          <w:rFonts w:eastAsia="Batang"/>
          <w:b/>
          <w:bCs/>
          <w:lang w:eastAsia="ko-KR"/>
        </w:rPr>
        <w:t xml:space="preserve"> </w:t>
      </w:r>
      <w:r w:rsidR="000A5822">
        <w:rPr>
          <w:rFonts w:eastAsia="Batang"/>
          <w:b/>
          <w:bCs/>
          <w:lang w:eastAsia="ko-KR"/>
        </w:rPr>
        <w:t>introduction</w:t>
      </w:r>
      <w:r>
        <w:rPr>
          <w:rFonts w:eastAsia="Batang"/>
          <w:b/>
          <w:bCs/>
          <w:lang w:eastAsia="ko-KR"/>
        </w:rPr>
        <w:t xml:space="preserve"> </w:t>
      </w:r>
      <w:r w:rsidR="006126BE">
        <w:rPr>
          <w:rFonts w:eastAsia="Batang"/>
          <w:b/>
          <w:bCs/>
          <w:lang w:eastAsia="ko-KR"/>
        </w:rPr>
        <w:t>of a licensed band covering either the entire or parts of the same frequency range</w:t>
      </w:r>
      <w:r w:rsidRPr="00711EAF">
        <w:rPr>
          <w:rFonts w:eastAsia="Batang"/>
          <w:b/>
          <w:bCs/>
          <w:lang w:eastAsia="ko-KR"/>
        </w:rPr>
        <w:t xml:space="preserve">. </w:t>
      </w:r>
    </w:p>
    <w:p w14:paraId="395E5DD4" w14:textId="20C0E0A1" w:rsidR="00AA1942" w:rsidRDefault="00AA1942" w:rsidP="00AA1942">
      <w:pPr>
        <w:pStyle w:val="Heading4"/>
      </w:pPr>
      <w:r w:rsidRPr="00AA1942">
        <w:t>LPI and VLP deployment</w:t>
      </w:r>
    </w:p>
    <w:p w14:paraId="58772B80" w14:textId="6DB23272" w:rsidR="002C57C8" w:rsidRDefault="00AA1942" w:rsidP="00AA1942">
      <w:r>
        <w:t xml:space="preserve">When </w:t>
      </w:r>
      <w:r w:rsidR="00BD4C43">
        <w:t xml:space="preserve">reviving the </w:t>
      </w:r>
      <w:r w:rsidR="00D95A41">
        <w:t xml:space="preserve">latest </w:t>
      </w:r>
      <w:r w:rsidR="00BD4C43">
        <w:t>version</w:t>
      </w:r>
      <w:r w:rsidR="00B47058">
        <w:t xml:space="preserve"> 0.0.12</w:t>
      </w:r>
      <w:r w:rsidR="00BD4C43">
        <w:t xml:space="preserve"> of</w:t>
      </w:r>
      <w:r w:rsidR="006A2750">
        <w:t xml:space="preserve"> </w:t>
      </w:r>
      <w:r w:rsidR="00B47058">
        <w:t xml:space="preserve">the </w:t>
      </w:r>
      <w:r w:rsidR="006A2750" w:rsidRPr="006A2750">
        <w:t>Harmonised Standard for access to radio spectrum in the 6 GHz range</w:t>
      </w:r>
      <w:r w:rsidR="00837FF3">
        <w:t xml:space="preserve"> </w:t>
      </w:r>
      <w:r w:rsidR="00B47058">
        <w:t xml:space="preserve">approved </w:t>
      </w:r>
      <w:r w:rsidR="0086365C">
        <w:t>March 12</w:t>
      </w:r>
      <w:r w:rsidR="0086365C" w:rsidRPr="0086365C">
        <w:rPr>
          <w:vertAlign w:val="superscript"/>
        </w:rPr>
        <w:t>th</w:t>
      </w:r>
      <w:r w:rsidR="00C434C9">
        <w:t>, 2021</w:t>
      </w:r>
      <w:r w:rsidR="0086365C">
        <w:t xml:space="preserve"> </w:t>
      </w:r>
      <w:r w:rsidR="00837FF3" w:rsidRPr="006A2750">
        <w:t>[2]</w:t>
      </w:r>
      <w:r w:rsidR="00837FF3">
        <w:t xml:space="preserve">, </w:t>
      </w:r>
      <w:r w:rsidR="0086365C">
        <w:t>it can be found that VLP</w:t>
      </w:r>
      <w:r w:rsidR="008E7B67">
        <w:t xml:space="preserve"> (</w:t>
      </w:r>
      <w:r w:rsidR="008E7B67" w:rsidRPr="008C406B">
        <w:t>Very Low Power</w:t>
      </w:r>
      <w:r w:rsidR="008E7B67">
        <w:t>)</w:t>
      </w:r>
      <w:r w:rsidR="0086365C">
        <w:t xml:space="preserve"> deployment are still</w:t>
      </w:r>
      <w:r w:rsidR="002E550A" w:rsidRPr="002E550A">
        <w:t xml:space="preserve"> </w:t>
      </w:r>
      <w:r w:rsidR="002E550A">
        <w:t>“</w:t>
      </w:r>
      <w:r w:rsidR="002E550A" w:rsidRPr="002E550A">
        <w:rPr>
          <w:i/>
          <w:iCs/>
        </w:rPr>
        <w:t>To be further defined</w:t>
      </w:r>
      <w:r w:rsidR="002E550A">
        <w:t>”</w:t>
      </w:r>
      <w:r w:rsidR="00605BC1">
        <w:t xml:space="preserve">. </w:t>
      </w:r>
      <w:r w:rsidR="0090409E">
        <w:t>As a result</w:t>
      </w:r>
      <w:r w:rsidR="00FB6D4B">
        <w:t>,</w:t>
      </w:r>
      <w:r w:rsidR="0090409E">
        <w:t xml:space="preserve"> if is suggested to prioritize the introduction o</w:t>
      </w:r>
      <w:r w:rsidR="00277BCB">
        <w:t>f LPI</w:t>
      </w:r>
      <w:r w:rsidR="0090409E">
        <w:t xml:space="preserve"> </w:t>
      </w:r>
      <w:r w:rsidR="00FB6D4B">
        <w:t>(</w:t>
      </w:r>
      <w:r w:rsidR="00FB6D4B" w:rsidRPr="008C406B">
        <w:t>Low Power Indoor</w:t>
      </w:r>
      <w:r w:rsidR="00FB6D4B">
        <w:t xml:space="preserve">) </w:t>
      </w:r>
      <w:r w:rsidR="004920F7">
        <w:t xml:space="preserve">by RAN4 </w:t>
      </w:r>
      <w:r w:rsidR="00FB6D4B">
        <w:t xml:space="preserve">but still enable VLP by introducing the requirements already included in </w:t>
      </w:r>
      <w:r w:rsidR="001F45AD">
        <w:t xml:space="preserve">the </w:t>
      </w:r>
      <w:r w:rsidR="001F45AD" w:rsidRPr="006A2750">
        <w:t>Harmonised Standard</w:t>
      </w:r>
      <w:r w:rsidR="00D939CD">
        <w:t xml:space="preserve">. </w:t>
      </w:r>
    </w:p>
    <w:p w14:paraId="1269B07C" w14:textId="383357C4" w:rsidR="00C91BF6" w:rsidRDefault="00C91BF6" w:rsidP="0058270C">
      <w:pPr>
        <w:ind w:left="1136" w:hanging="1136"/>
        <w:rPr>
          <w:rFonts w:eastAsia="Batang"/>
          <w:b/>
          <w:bCs/>
          <w:lang w:eastAsia="ko-KR"/>
        </w:rPr>
      </w:pPr>
      <w:r w:rsidRPr="00711EAF">
        <w:rPr>
          <w:rFonts w:eastAsia="Batang"/>
          <w:b/>
          <w:bCs/>
          <w:lang w:eastAsia="ko-KR"/>
        </w:rPr>
        <w:t xml:space="preserve">Proposal </w:t>
      </w:r>
      <w:r>
        <w:rPr>
          <w:rFonts w:eastAsia="Batang"/>
          <w:b/>
          <w:bCs/>
          <w:lang w:eastAsia="ko-KR"/>
        </w:rPr>
        <w:t>3</w:t>
      </w:r>
      <w:r w:rsidRPr="00711EAF">
        <w:rPr>
          <w:rFonts w:eastAsia="Batang"/>
          <w:b/>
          <w:bCs/>
          <w:lang w:eastAsia="ko-KR"/>
        </w:rPr>
        <w:t>:</w:t>
      </w:r>
      <w:r>
        <w:rPr>
          <w:rFonts w:eastAsia="Batang"/>
          <w:b/>
          <w:bCs/>
          <w:lang w:eastAsia="ko-KR"/>
        </w:rPr>
        <w:tab/>
        <w:t>Introduce LPI</w:t>
      </w:r>
      <w:r w:rsidR="005D7392">
        <w:rPr>
          <w:rFonts w:eastAsia="Batang"/>
          <w:b/>
          <w:bCs/>
          <w:lang w:eastAsia="ko-KR"/>
        </w:rPr>
        <w:t xml:space="preserve"> deployment to 3GPP specification with priority but also include VLP</w:t>
      </w:r>
      <w:r w:rsidR="0058270C">
        <w:rPr>
          <w:rFonts w:eastAsia="Batang"/>
          <w:b/>
          <w:bCs/>
          <w:lang w:eastAsia="ko-KR"/>
        </w:rPr>
        <w:t xml:space="preserve"> with available requirements</w:t>
      </w:r>
      <w:r>
        <w:rPr>
          <w:rFonts w:eastAsia="Batang"/>
          <w:b/>
          <w:bCs/>
          <w:lang w:eastAsia="ko-KR"/>
        </w:rPr>
        <w:t>.</w:t>
      </w:r>
    </w:p>
    <w:p w14:paraId="0E50B79B" w14:textId="4417222C" w:rsidR="002646F2" w:rsidRDefault="002646F2" w:rsidP="002646F2">
      <w:r>
        <w:t xml:space="preserve">Another topic to consider is the allowance of NB usage by the </w:t>
      </w:r>
      <w:r w:rsidRPr="00391088">
        <w:rPr>
          <w:rFonts w:eastAsia="Batang"/>
          <w:lang w:val="en-US" w:eastAsia="ko-KR"/>
        </w:rPr>
        <w:t>ECC Decision (20)01</w:t>
      </w:r>
      <w:r>
        <w:rPr>
          <w:rFonts w:eastAsia="Batang"/>
          <w:lang w:val="en-US" w:eastAsia="ko-KR"/>
        </w:rPr>
        <w:t xml:space="preserve"> which allows </w:t>
      </w:r>
      <w:r>
        <w:t>channels lower than 20 MHz with a maximum ERIP density</w:t>
      </w:r>
      <w:r w:rsidR="00802A31">
        <w:t xml:space="preserve"> of</w:t>
      </w:r>
      <w:r>
        <w:t xml:space="preserve"> 10 dBm/MHz.</w:t>
      </w:r>
      <w:r w:rsidR="00802A31">
        <w:t xml:space="preserve"> These n</w:t>
      </w:r>
      <w:r>
        <w:t xml:space="preserve">arrowband devices </w:t>
      </w:r>
      <w:r w:rsidR="00802A31">
        <w:t xml:space="preserve">are </w:t>
      </w:r>
      <w:r>
        <w:t xml:space="preserve">also </w:t>
      </w:r>
      <w:r w:rsidR="00C91BF6">
        <w:t>requiring</w:t>
      </w:r>
      <w:r>
        <w:t xml:space="preserve"> </w:t>
      </w:r>
      <w:r w:rsidR="00802A31">
        <w:t xml:space="preserve">to perform </w:t>
      </w:r>
      <w:r>
        <w:t xml:space="preserve">frequency hopping </w:t>
      </w:r>
      <w:r w:rsidR="00C91BF6">
        <w:t>with</w:t>
      </w:r>
      <w:r>
        <w:t xml:space="preserve"> at least 15 hop </w:t>
      </w:r>
      <w:r w:rsidR="00C91BF6">
        <w:t xml:space="preserve">per </w:t>
      </w:r>
      <w:r>
        <w:t>channels to operate at a PSD value above 1 dBm/MHz.</w:t>
      </w:r>
    </w:p>
    <w:p w14:paraId="796BD885" w14:textId="521237EC" w:rsidR="00AA1942" w:rsidRPr="002E550A" w:rsidRDefault="0058270C" w:rsidP="00AA1942">
      <w:r w:rsidRPr="00711EAF">
        <w:rPr>
          <w:rFonts w:eastAsia="Batang"/>
          <w:b/>
          <w:bCs/>
          <w:lang w:eastAsia="ko-KR"/>
        </w:rPr>
        <w:t xml:space="preserve">Proposal </w:t>
      </w:r>
      <w:r>
        <w:rPr>
          <w:rFonts w:eastAsia="Batang"/>
          <w:b/>
          <w:bCs/>
          <w:lang w:eastAsia="ko-KR"/>
        </w:rPr>
        <w:t>4</w:t>
      </w:r>
      <w:r w:rsidRPr="00711EAF">
        <w:rPr>
          <w:rFonts w:eastAsia="Batang"/>
          <w:b/>
          <w:bCs/>
          <w:lang w:eastAsia="ko-KR"/>
        </w:rPr>
        <w:t>:</w:t>
      </w:r>
      <w:r>
        <w:rPr>
          <w:rFonts w:eastAsia="Batang"/>
          <w:b/>
          <w:bCs/>
          <w:lang w:eastAsia="ko-KR"/>
        </w:rPr>
        <w:tab/>
        <w:t xml:space="preserve">RAN4 to </w:t>
      </w:r>
      <w:r w:rsidR="00C35CD5">
        <w:rPr>
          <w:rFonts w:eastAsia="Batang"/>
          <w:b/>
          <w:bCs/>
          <w:lang w:eastAsia="ko-KR"/>
        </w:rPr>
        <w:t>investigate NB deployments in the 6GHz band.</w:t>
      </w:r>
    </w:p>
    <w:p w14:paraId="0B9EF184" w14:textId="4BEAF81A" w:rsidR="005F3674" w:rsidRPr="00711EAF" w:rsidRDefault="005F3674" w:rsidP="009B6A4E"/>
    <w:p w14:paraId="4F300BCC" w14:textId="77777777" w:rsidR="000F63E2" w:rsidRDefault="000F63E2" w:rsidP="000F63E2">
      <w:pPr>
        <w:pStyle w:val="Heading1"/>
        <w:numPr>
          <w:ilvl w:val="0"/>
          <w:numId w:val="19"/>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0847E76E" w14:textId="77777777" w:rsidR="00255211" w:rsidRDefault="00255211" w:rsidP="00255211">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Pr>
          <w:rFonts w:eastAsia="Batang"/>
          <w:b/>
          <w:bCs/>
          <w:lang w:eastAsia="ko-KR"/>
        </w:rPr>
        <w:tab/>
      </w:r>
      <w:r w:rsidRPr="00711EAF">
        <w:rPr>
          <w:rFonts w:eastAsia="Batang"/>
          <w:b/>
          <w:bCs/>
          <w:lang w:eastAsia="ko-KR"/>
        </w:rPr>
        <w:t xml:space="preserve">Introduce the 5945 MHz to 6425 MHz frequency range for unlicensed operation in Europe </w:t>
      </w:r>
      <w:r>
        <w:rPr>
          <w:rFonts w:eastAsia="Batang"/>
          <w:b/>
          <w:bCs/>
          <w:lang w:eastAsia="ko-KR"/>
        </w:rPr>
        <w:t>by adopting option 1 i.e. re-use already defined n96</w:t>
      </w:r>
      <w:r w:rsidRPr="00711EAF">
        <w:rPr>
          <w:rFonts w:eastAsia="Batang"/>
          <w:b/>
          <w:bCs/>
          <w:lang w:eastAsia="ko-KR"/>
        </w:rPr>
        <w:t>.</w:t>
      </w:r>
    </w:p>
    <w:p w14:paraId="38DC2A6C" w14:textId="77777777" w:rsidR="00255211" w:rsidRDefault="00255211" w:rsidP="00255211">
      <w:pPr>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t>The restriction of n96, for US operation only, should be discussed by RAN4.</w:t>
      </w:r>
    </w:p>
    <w:p w14:paraId="463BF2D4" w14:textId="77777777" w:rsidR="00255211" w:rsidRDefault="00255211" w:rsidP="00255211">
      <w:pPr>
        <w:ind w:left="1136" w:hanging="1136"/>
        <w:rPr>
          <w:rFonts w:eastAsia="Batang"/>
          <w:b/>
          <w:bCs/>
          <w:lang w:eastAsia="ko-KR"/>
        </w:rPr>
      </w:pPr>
      <w:r w:rsidRPr="00711EAF">
        <w:rPr>
          <w:rFonts w:eastAsia="Batang"/>
          <w:b/>
          <w:bCs/>
          <w:lang w:eastAsia="ko-KR"/>
        </w:rPr>
        <w:t xml:space="preserve">Proposal </w:t>
      </w:r>
      <w:r>
        <w:rPr>
          <w:rFonts w:eastAsia="Batang"/>
          <w:b/>
          <w:bCs/>
          <w:lang w:eastAsia="ko-KR"/>
        </w:rPr>
        <w:t>3</w:t>
      </w:r>
      <w:r w:rsidRPr="00711EAF">
        <w:rPr>
          <w:rFonts w:eastAsia="Batang"/>
          <w:b/>
          <w:bCs/>
          <w:lang w:eastAsia="ko-KR"/>
        </w:rPr>
        <w:t>:</w:t>
      </w:r>
      <w:r>
        <w:rPr>
          <w:rFonts w:eastAsia="Batang"/>
          <w:b/>
          <w:bCs/>
          <w:lang w:eastAsia="ko-KR"/>
        </w:rPr>
        <w:tab/>
        <w:t>Introduce LPI deployment to 3GPP specification with priority but also include VLP with available requirements.</w:t>
      </w:r>
    </w:p>
    <w:p w14:paraId="100D7A2A" w14:textId="77777777" w:rsidR="00255211" w:rsidRPr="002E550A" w:rsidRDefault="00255211" w:rsidP="00255211">
      <w:r w:rsidRPr="00711EAF">
        <w:rPr>
          <w:rFonts w:eastAsia="Batang"/>
          <w:b/>
          <w:bCs/>
          <w:lang w:eastAsia="ko-KR"/>
        </w:rPr>
        <w:t xml:space="preserve">Proposal </w:t>
      </w:r>
      <w:r>
        <w:rPr>
          <w:rFonts w:eastAsia="Batang"/>
          <w:b/>
          <w:bCs/>
          <w:lang w:eastAsia="ko-KR"/>
        </w:rPr>
        <w:t>4</w:t>
      </w:r>
      <w:r w:rsidRPr="00711EAF">
        <w:rPr>
          <w:rFonts w:eastAsia="Batang"/>
          <w:b/>
          <w:bCs/>
          <w:lang w:eastAsia="ko-KR"/>
        </w:rPr>
        <w:t>:</w:t>
      </w:r>
      <w:r>
        <w:rPr>
          <w:rFonts w:eastAsia="Batang"/>
          <w:b/>
          <w:bCs/>
          <w:lang w:eastAsia="ko-KR"/>
        </w:rPr>
        <w:tab/>
        <w:t>RAN4 to investigate NB deployments in the 6GHz band.</w:t>
      </w:r>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5A15BA">
      <w:pPr>
        <w:pStyle w:val="EX"/>
        <w:numPr>
          <w:ilvl w:val="0"/>
          <w:numId w:val="14"/>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2EE5092D" w14:textId="40DE2FC5" w:rsidR="00823AB1" w:rsidRPr="00C9621C" w:rsidRDefault="00823AB1" w:rsidP="00472D9C">
      <w:pPr>
        <w:pStyle w:val="EX"/>
        <w:numPr>
          <w:ilvl w:val="0"/>
          <w:numId w:val="14"/>
        </w:numPr>
        <w:tabs>
          <w:tab w:val="left" w:pos="426"/>
        </w:tabs>
      </w:pPr>
      <w:r w:rsidRPr="00823AB1">
        <w:rPr>
          <w:lang w:val="en-US"/>
        </w:rPr>
        <w:t xml:space="preserve">Draft EN 303 687 </w:t>
      </w:r>
      <w:r w:rsidR="00E705CA">
        <w:rPr>
          <w:lang w:val="en-US"/>
        </w:rPr>
        <w:t>v</w:t>
      </w:r>
      <w:r w:rsidRPr="00823AB1">
        <w:rPr>
          <w:lang w:val="en-US"/>
        </w:rPr>
        <w:t>0.0.1</w:t>
      </w:r>
      <w:r w:rsidR="00E705CA">
        <w:rPr>
          <w:lang w:val="en-US"/>
        </w:rPr>
        <w:t>2</w:t>
      </w:r>
      <w:r w:rsidR="0018259D">
        <w:rPr>
          <w:lang w:val="en-US"/>
        </w:rPr>
        <w:t>, ETSI BRAN</w:t>
      </w:r>
      <w:r w:rsidRPr="00823AB1">
        <w:rPr>
          <w:lang w:val="en-US"/>
        </w:rPr>
        <w:t xml:space="preserve"> </w:t>
      </w:r>
    </w:p>
    <w:p w14:paraId="01AFB40A" w14:textId="17E7DDB2" w:rsidR="00C9621C" w:rsidRDefault="004A3A1F" w:rsidP="004A3A1F">
      <w:pPr>
        <w:pStyle w:val="EX"/>
        <w:numPr>
          <w:ilvl w:val="0"/>
          <w:numId w:val="14"/>
        </w:numPr>
        <w:tabs>
          <w:tab w:val="left" w:pos="426"/>
        </w:tabs>
      </w:pPr>
      <w:r w:rsidRPr="00472CFB">
        <w:t>RP-200312</w:t>
      </w:r>
      <w:r>
        <w:t xml:space="preserve"> </w:t>
      </w:r>
      <w:r w:rsidRPr="00EE4E91">
        <w:t>Revised WID on NR-based Access to Unlicensed Spectrum</w:t>
      </w:r>
      <w:r w:rsidR="00E74888" w:rsidRPr="00E74888">
        <w:t>; rapporteur: Qualcomm</w:t>
      </w:r>
    </w:p>
    <w:p w14:paraId="3530AACA" w14:textId="0CF63461" w:rsidR="00B01EFD" w:rsidRDefault="00B01EFD" w:rsidP="004A3A1F">
      <w:pPr>
        <w:pStyle w:val="EX"/>
        <w:numPr>
          <w:ilvl w:val="0"/>
          <w:numId w:val="14"/>
        </w:numPr>
        <w:tabs>
          <w:tab w:val="left" w:pos="426"/>
        </w:tabs>
      </w:pPr>
      <w:r>
        <w:t xml:space="preserve">R4-2103229, </w:t>
      </w:r>
      <w:r w:rsidRPr="00B01EFD">
        <w:t>WF on introduction of lower 6GHz NR unlicensed operation for Europe</w:t>
      </w:r>
      <w:r>
        <w:t xml:space="preserve">, Nokia, Qualcomm, </w:t>
      </w:r>
      <w:r w:rsidR="00202213" w:rsidRPr="00202213">
        <w:t>Charter Communications</w:t>
      </w:r>
      <w:r w:rsidR="00202213">
        <w:t xml:space="preserve"> Inc. </w:t>
      </w:r>
    </w:p>
    <w:p w14:paraId="5C441207" w14:textId="06E8602F" w:rsidR="00202213" w:rsidRDefault="00BF1AE7" w:rsidP="004A3A1F">
      <w:pPr>
        <w:pStyle w:val="EX"/>
        <w:numPr>
          <w:ilvl w:val="0"/>
          <w:numId w:val="14"/>
        </w:numPr>
        <w:tabs>
          <w:tab w:val="left" w:pos="426"/>
        </w:tabs>
      </w:pPr>
      <w:r w:rsidRPr="00BF1AE7">
        <w:t>R4-210719</w:t>
      </w:r>
      <w:r>
        <w:t>8</w:t>
      </w:r>
      <w:r w:rsidR="00AC638D">
        <w:t xml:space="preserve">, </w:t>
      </w:r>
      <w:r w:rsidR="00235BC9" w:rsidRPr="00235BC9">
        <w:t>On UE RF aspects for the lower 6GHz NR unlicensed operation</w:t>
      </w:r>
      <w:r w:rsidR="00235BC9">
        <w:t>, Nokia</w:t>
      </w:r>
    </w:p>
    <w:p w14:paraId="45695B2B" w14:textId="2EF46B5C" w:rsidR="00235BC9" w:rsidRDefault="00BF1AE7" w:rsidP="004A3A1F">
      <w:pPr>
        <w:pStyle w:val="EX"/>
        <w:numPr>
          <w:ilvl w:val="0"/>
          <w:numId w:val="14"/>
        </w:numPr>
        <w:tabs>
          <w:tab w:val="left" w:pos="426"/>
        </w:tabs>
      </w:pPr>
      <w:r w:rsidRPr="00BF1AE7">
        <w:t>R4-210719</w:t>
      </w:r>
      <w:r>
        <w:t>9</w:t>
      </w:r>
      <w:r w:rsidR="00235BC9">
        <w:t xml:space="preserve">, </w:t>
      </w:r>
      <w:r w:rsidR="00235BC9" w:rsidRPr="00235BC9">
        <w:t xml:space="preserve">On </w:t>
      </w:r>
      <w:r w:rsidR="00235BC9">
        <w:t>BS</w:t>
      </w:r>
      <w:r w:rsidR="00235BC9" w:rsidRPr="00235BC9">
        <w:t xml:space="preserve"> RF aspects for the lower 6GHz NR unlicensed operation</w:t>
      </w:r>
      <w:r w:rsidR="00235BC9">
        <w:t>, Nokia</w:t>
      </w:r>
    </w:p>
    <w:p w14:paraId="0E072CA0" w14:textId="77777777" w:rsidR="00AA11A8" w:rsidRPr="00AA11A8" w:rsidRDefault="00AA11A8" w:rsidP="00AA11A8">
      <w:pPr>
        <w:pStyle w:val="ListParagraph"/>
        <w:numPr>
          <w:ilvl w:val="0"/>
          <w:numId w:val="14"/>
        </w:numPr>
      </w:pPr>
      <w:r w:rsidRPr="00AA11A8">
        <w:t>Korea’s Ministry of Science and ICT, "Technical standards for radio equipment for radio stations", URL: https://www.law.go.kr/admRulLsInfoP.do?admRulSeq=2100000196974</w:t>
      </w:r>
    </w:p>
    <w:p w14:paraId="18DF3A65" w14:textId="4183104F" w:rsidR="00AA11A8" w:rsidRPr="00823AB1" w:rsidRDefault="00B4709E" w:rsidP="004A3A1F">
      <w:pPr>
        <w:pStyle w:val="EX"/>
        <w:numPr>
          <w:ilvl w:val="0"/>
          <w:numId w:val="14"/>
        </w:numPr>
        <w:tabs>
          <w:tab w:val="left" w:pos="426"/>
        </w:tabs>
      </w:pPr>
      <w:r w:rsidRPr="00B4709E">
        <w:t>National Telecommunications Agency (ANATEL)</w:t>
      </w:r>
      <w:r>
        <w:t>,</w:t>
      </w:r>
      <w:r w:rsidRPr="00B4709E">
        <w:t xml:space="preserve"> </w:t>
      </w:r>
      <w:r w:rsidR="007B7958" w:rsidRPr="007B7958">
        <w:t>ACT NO. 1306 OF 26 FEBRUARY 202</w:t>
      </w:r>
      <w:r w:rsidR="00836297">
        <w:t>1</w:t>
      </w:r>
      <w:bookmarkEnd w:id="0"/>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07F59" w14:textId="77777777" w:rsidR="00082589" w:rsidRDefault="00082589">
      <w:r>
        <w:separator/>
      </w:r>
    </w:p>
    <w:p w14:paraId="7A224814" w14:textId="77777777" w:rsidR="00082589" w:rsidRDefault="00082589"/>
  </w:endnote>
  <w:endnote w:type="continuationSeparator" w:id="0">
    <w:p w14:paraId="3B4E1EC1" w14:textId="77777777" w:rsidR="00082589" w:rsidRDefault="00082589">
      <w:r>
        <w:continuationSeparator/>
      </w:r>
    </w:p>
    <w:p w14:paraId="3EFE9D31" w14:textId="77777777" w:rsidR="00082589" w:rsidRDefault="000825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ECBFE" w14:textId="77777777" w:rsidR="00082589" w:rsidRDefault="00082589">
      <w:r>
        <w:separator/>
      </w:r>
    </w:p>
    <w:p w14:paraId="44E4A55E" w14:textId="77777777" w:rsidR="00082589" w:rsidRDefault="00082589"/>
  </w:footnote>
  <w:footnote w:type="continuationSeparator" w:id="0">
    <w:p w14:paraId="721A0F1C" w14:textId="77777777" w:rsidR="00082589" w:rsidRDefault="00082589">
      <w:r>
        <w:continuationSeparator/>
      </w:r>
    </w:p>
    <w:p w14:paraId="6CC28707" w14:textId="77777777" w:rsidR="00082589" w:rsidRDefault="000825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1DC6"/>
    <w:multiLevelType w:val="hybridMultilevel"/>
    <w:tmpl w:val="07745F48"/>
    <w:lvl w:ilvl="0" w:tplc="AB86B5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25CF2"/>
    <w:multiLevelType w:val="hybridMultilevel"/>
    <w:tmpl w:val="1354FBC6"/>
    <w:lvl w:ilvl="0" w:tplc="71345D22">
      <w:start w:val="1"/>
      <w:numFmt w:val="bullet"/>
      <w:lvlText w:val=""/>
      <w:lvlJc w:val="left"/>
      <w:pPr>
        <w:tabs>
          <w:tab w:val="num" w:pos="720"/>
        </w:tabs>
        <w:ind w:left="720" w:hanging="360"/>
      </w:pPr>
      <w:rPr>
        <w:rFonts w:ascii="Symbol" w:hAnsi="Symbol" w:hint="default"/>
      </w:rPr>
    </w:lvl>
    <w:lvl w:ilvl="1" w:tplc="572A36FC" w:tentative="1">
      <w:start w:val="1"/>
      <w:numFmt w:val="bullet"/>
      <w:lvlText w:val=""/>
      <w:lvlJc w:val="left"/>
      <w:pPr>
        <w:tabs>
          <w:tab w:val="num" w:pos="1440"/>
        </w:tabs>
        <w:ind w:left="1440" w:hanging="360"/>
      </w:pPr>
      <w:rPr>
        <w:rFonts w:ascii="Symbol" w:hAnsi="Symbol" w:hint="default"/>
      </w:rPr>
    </w:lvl>
    <w:lvl w:ilvl="2" w:tplc="C9487C7E" w:tentative="1">
      <w:start w:val="1"/>
      <w:numFmt w:val="bullet"/>
      <w:lvlText w:val=""/>
      <w:lvlJc w:val="left"/>
      <w:pPr>
        <w:tabs>
          <w:tab w:val="num" w:pos="2160"/>
        </w:tabs>
        <w:ind w:left="2160" w:hanging="360"/>
      </w:pPr>
      <w:rPr>
        <w:rFonts w:ascii="Symbol" w:hAnsi="Symbol" w:hint="default"/>
      </w:rPr>
    </w:lvl>
    <w:lvl w:ilvl="3" w:tplc="4EA2FA1C" w:tentative="1">
      <w:start w:val="1"/>
      <w:numFmt w:val="bullet"/>
      <w:lvlText w:val=""/>
      <w:lvlJc w:val="left"/>
      <w:pPr>
        <w:tabs>
          <w:tab w:val="num" w:pos="2880"/>
        </w:tabs>
        <w:ind w:left="2880" w:hanging="360"/>
      </w:pPr>
      <w:rPr>
        <w:rFonts w:ascii="Symbol" w:hAnsi="Symbol" w:hint="default"/>
      </w:rPr>
    </w:lvl>
    <w:lvl w:ilvl="4" w:tplc="85CEB0BE" w:tentative="1">
      <w:start w:val="1"/>
      <w:numFmt w:val="bullet"/>
      <w:lvlText w:val=""/>
      <w:lvlJc w:val="left"/>
      <w:pPr>
        <w:tabs>
          <w:tab w:val="num" w:pos="3600"/>
        </w:tabs>
        <w:ind w:left="3600" w:hanging="360"/>
      </w:pPr>
      <w:rPr>
        <w:rFonts w:ascii="Symbol" w:hAnsi="Symbol" w:hint="default"/>
      </w:rPr>
    </w:lvl>
    <w:lvl w:ilvl="5" w:tplc="092C2BCC" w:tentative="1">
      <w:start w:val="1"/>
      <w:numFmt w:val="bullet"/>
      <w:lvlText w:val=""/>
      <w:lvlJc w:val="left"/>
      <w:pPr>
        <w:tabs>
          <w:tab w:val="num" w:pos="4320"/>
        </w:tabs>
        <w:ind w:left="4320" w:hanging="360"/>
      </w:pPr>
      <w:rPr>
        <w:rFonts w:ascii="Symbol" w:hAnsi="Symbol" w:hint="default"/>
      </w:rPr>
    </w:lvl>
    <w:lvl w:ilvl="6" w:tplc="8F38BE82" w:tentative="1">
      <w:start w:val="1"/>
      <w:numFmt w:val="bullet"/>
      <w:lvlText w:val=""/>
      <w:lvlJc w:val="left"/>
      <w:pPr>
        <w:tabs>
          <w:tab w:val="num" w:pos="5040"/>
        </w:tabs>
        <w:ind w:left="5040" w:hanging="360"/>
      </w:pPr>
      <w:rPr>
        <w:rFonts w:ascii="Symbol" w:hAnsi="Symbol" w:hint="default"/>
      </w:rPr>
    </w:lvl>
    <w:lvl w:ilvl="7" w:tplc="2F2AC77C" w:tentative="1">
      <w:start w:val="1"/>
      <w:numFmt w:val="bullet"/>
      <w:lvlText w:val=""/>
      <w:lvlJc w:val="left"/>
      <w:pPr>
        <w:tabs>
          <w:tab w:val="num" w:pos="5760"/>
        </w:tabs>
        <w:ind w:left="5760" w:hanging="360"/>
      </w:pPr>
      <w:rPr>
        <w:rFonts w:ascii="Symbol" w:hAnsi="Symbol" w:hint="default"/>
      </w:rPr>
    </w:lvl>
    <w:lvl w:ilvl="8" w:tplc="665C3F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A91415"/>
    <w:multiLevelType w:val="hybridMultilevel"/>
    <w:tmpl w:val="3DB8490E"/>
    <w:lvl w:ilvl="0" w:tplc="FD0A35F2">
      <w:start w:val="1"/>
      <w:numFmt w:val="bullet"/>
      <w:lvlText w:val=""/>
      <w:lvlJc w:val="left"/>
      <w:pPr>
        <w:tabs>
          <w:tab w:val="num" w:pos="720"/>
        </w:tabs>
        <w:ind w:left="720" w:hanging="360"/>
      </w:pPr>
      <w:rPr>
        <w:rFonts w:ascii="Symbol" w:hAnsi="Symbol" w:hint="default"/>
      </w:rPr>
    </w:lvl>
    <w:lvl w:ilvl="1" w:tplc="CCCA069E" w:tentative="1">
      <w:start w:val="1"/>
      <w:numFmt w:val="bullet"/>
      <w:lvlText w:val=""/>
      <w:lvlJc w:val="left"/>
      <w:pPr>
        <w:tabs>
          <w:tab w:val="num" w:pos="1440"/>
        </w:tabs>
        <w:ind w:left="1440" w:hanging="360"/>
      </w:pPr>
      <w:rPr>
        <w:rFonts w:ascii="Symbol" w:hAnsi="Symbol" w:hint="default"/>
      </w:rPr>
    </w:lvl>
    <w:lvl w:ilvl="2" w:tplc="35D246A4" w:tentative="1">
      <w:start w:val="1"/>
      <w:numFmt w:val="bullet"/>
      <w:lvlText w:val=""/>
      <w:lvlJc w:val="left"/>
      <w:pPr>
        <w:tabs>
          <w:tab w:val="num" w:pos="2160"/>
        </w:tabs>
        <w:ind w:left="2160" w:hanging="360"/>
      </w:pPr>
      <w:rPr>
        <w:rFonts w:ascii="Symbol" w:hAnsi="Symbol" w:hint="default"/>
      </w:rPr>
    </w:lvl>
    <w:lvl w:ilvl="3" w:tplc="9768F440" w:tentative="1">
      <w:start w:val="1"/>
      <w:numFmt w:val="bullet"/>
      <w:lvlText w:val=""/>
      <w:lvlJc w:val="left"/>
      <w:pPr>
        <w:tabs>
          <w:tab w:val="num" w:pos="2880"/>
        </w:tabs>
        <w:ind w:left="2880" w:hanging="360"/>
      </w:pPr>
      <w:rPr>
        <w:rFonts w:ascii="Symbol" w:hAnsi="Symbol" w:hint="default"/>
      </w:rPr>
    </w:lvl>
    <w:lvl w:ilvl="4" w:tplc="DAF8DB7A" w:tentative="1">
      <w:start w:val="1"/>
      <w:numFmt w:val="bullet"/>
      <w:lvlText w:val=""/>
      <w:lvlJc w:val="left"/>
      <w:pPr>
        <w:tabs>
          <w:tab w:val="num" w:pos="3600"/>
        </w:tabs>
        <w:ind w:left="3600" w:hanging="360"/>
      </w:pPr>
      <w:rPr>
        <w:rFonts w:ascii="Symbol" w:hAnsi="Symbol" w:hint="default"/>
      </w:rPr>
    </w:lvl>
    <w:lvl w:ilvl="5" w:tplc="62780DF8" w:tentative="1">
      <w:start w:val="1"/>
      <w:numFmt w:val="bullet"/>
      <w:lvlText w:val=""/>
      <w:lvlJc w:val="left"/>
      <w:pPr>
        <w:tabs>
          <w:tab w:val="num" w:pos="4320"/>
        </w:tabs>
        <w:ind w:left="4320" w:hanging="360"/>
      </w:pPr>
      <w:rPr>
        <w:rFonts w:ascii="Symbol" w:hAnsi="Symbol" w:hint="default"/>
      </w:rPr>
    </w:lvl>
    <w:lvl w:ilvl="6" w:tplc="3ABED386" w:tentative="1">
      <w:start w:val="1"/>
      <w:numFmt w:val="bullet"/>
      <w:lvlText w:val=""/>
      <w:lvlJc w:val="left"/>
      <w:pPr>
        <w:tabs>
          <w:tab w:val="num" w:pos="5040"/>
        </w:tabs>
        <w:ind w:left="5040" w:hanging="360"/>
      </w:pPr>
      <w:rPr>
        <w:rFonts w:ascii="Symbol" w:hAnsi="Symbol" w:hint="default"/>
      </w:rPr>
    </w:lvl>
    <w:lvl w:ilvl="7" w:tplc="5D2E4202" w:tentative="1">
      <w:start w:val="1"/>
      <w:numFmt w:val="bullet"/>
      <w:lvlText w:val=""/>
      <w:lvlJc w:val="left"/>
      <w:pPr>
        <w:tabs>
          <w:tab w:val="num" w:pos="5760"/>
        </w:tabs>
        <w:ind w:left="5760" w:hanging="360"/>
      </w:pPr>
      <w:rPr>
        <w:rFonts w:ascii="Symbol" w:hAnsi="Symbol" w:hint="default"/>
      </w:rPr>
    </w:lvl>
    <w:lvl w:ilvl="8" w:tplc="ABB8202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8A04BE"/>
    <w:multiLevelType w:val="hybridMultilevel"/>
    <w:tmpl w:val="42D694F0"/>
    <w:lvl w:ilvl="0" w:tplc="59B2641A">
      <w:start w:val="1"/>
      <w:numFmt w:val="bullet"/>
      <w:lvlText w:val=""/>
      <w:lvlJc w:val="left"/>
      <w:pPr>
        <w:tabs>
          <w:tab w:val="num" w:pos="720"/>
        </w:tabs>
        <w:ind w:left="720" w:hanging="360"/>
      </w:pPr>
      <w:rPr>
        <w:rFonts w:ascii="Symbol" w:hAnsi="Symbol" w:hint="default"/>
      </w:rPr>
    </w:lvl>
    <w:lvl w:ilvl="1" w:tplc="BF40A6FC" w:tentative="1">
      <w:start w:val="1"/>
      <w:numFmt w:val="bullet"/>
      <w:lvlText w:val=""/>
      <w:lvlJc w:val="left"/>
      <w:pPr>
        <w:tabs>
          <w:tab w:val="num" w:pos="1440"/>
        </w:tabs>
        <w:ind w:left="1440" w:hanging="360"/>
      </w:pPr>
      <w:rPr>
        <w:rFonts w:ascii="Symbol" w:hAnsi="Symbol" w:hint="default"/>
      </w:rPr>
    </w:lvl>
    <w:lvl w:ilvl="2" w:tplc="7E7E0EFE" w:tentative="1">
      <w:start w:val="1"/>
      <w:numFmt w:val="bullet"/>
      <w:lvlText w:val=""/>
      <w:lvlJc w:val="left"/>
      <w:pPr>
        <w:tabs>
          <w:tab w:val="num" w:pos="2160"/>
        </w:tabs>
        <w:ind w:left="2160" w:hanging="360"/>
      </w:pPr>
      <w:rPr>
        <w:rFonts w:ascii="Symbol" w:hAnsi="Symbol" w:hint="default"/>
      </w:rPr>
    </w:lvl>
    <w:lvl w:ilvl="3" w:tplc="678E4ACA" w:tentative="1">
      <w:start w:val="1"/>
      <w:numFmt w:val="bullet"/>
      <w:lvlText w:val=""/>
      <w:lvlJc w:val="left"/>
      <w:pPr>
        <w:tabs>
          <w:tab w:val="num" w:pos="2880"/>
        </w:tabs>
        <w:ind w:left="2880" w:hanging="360"/>
      </w:pPr>
      <w:rPr>
        <w:rFonts w:ascii="Symbol" w:hAnsi="Symbol" w:hint="default"/>
      </w:rPr>
    </w:lvl>
    <w:lvl w:ilvl="4" w:tplc="7AC417B6" w:tentative="1">
      <w:start w:val="1"/>
      <w:numFmt w:val="bullet"/>
      <w:lvlText w:val=""/>
      <w:lvlJc w:val="left"/>
      <w:pPr>
        <w:tabs>
          <w:tab w:val="num" w:pos="3600"/>
        </w:tabs>
        <w:ind w:left="3600" w:hanging="360"/>
      </w:pPr>
      <w:rPr>
        <w:rFonts w:ascii="Symbol" w:hAnsi="Symbol" w:hint="default"/>
      </w:rPr>
    </w:lvl>
    <w:lvl w:ilvl="5" w:tplc="E04E8AD2" w:tentative="1">
      <w:start w:val="1"/>
      <w:numFmt w:val="bullet"/>
      <w:lvlText w:val=""/>
      <w:lvlJc w:val="left"/>
      <w:pPr>
        <w:tabs>
          <w:tab w:val="num" w:pos="4320"/>
        </w:tabs>
        <w:ind w:left="4320" w:hanging="360"/>
      </w:pPr>
      <w:rPr>
        <w:rFonts w:ascii="Symbol" w:hAnsi="Symbol" w:hint="default"/>
      </w:rPr>
    </w:lvl>
    <w:lvl w:ilvl="6" w:tplc="26142D72" w:tentative="1">
      <w:start w:val="1"/>
      <w:numFmt w:val="bullet"/>
      <w:lvlText w:val=""/>
      <w:lvlJc w:val="left"/>
      <w:pPr>
        <w:tabs>
          <w:tab w:val="num" w:pos="5040"/>
        </w:tabs>
        <w:ind w:left="5040" w:hanging="360"/>
      </w:pPr>
      <w:rPr>
        <w:rFonts w:ascii="Symbol" w:hAnsi="Symbol" w:hint="default"/>
      </w:rPr>
    </w:lvl>
    <w:lvl w:ilvl="7" w:tplc="ED5C8308" w:tentative="1">
      <w:start w:val="1"/>
      <w:numFmt w:val="bullet"/>
      <w:lvlText w:val=""/>
      <w:lvlJc w:val="left"/>
      <w:pPr>
        <w:tabs>
          <w:tab w:val="num" w:pos="5760"/>
        </w:tabs>
        <w:ind w:left="5760" w:hanging="360"/>
      </w:pPr>
      <w:rPr>
        <w:rFonts w:ascii="Symbol" w:hAnsi="Symbol" w:hint="default"/>
      </w:rPr>
    </w:lvl>
    <w:lvl w:ilvl="8" w:tplc="3C5889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0700F"/>
    <w:multiLevelType w:val="hybridMultilevel"/>
    <w:tmpl w:val="8494B39C"/>
    <w:lvl w:ilvl="0" w:tplc="D7FEA97E">
      <w:start w:val="1"/>
      <w:numFmt w:val="bullet"/>
      <w:lvlText w:val=""/>
      <w:lvlJc w:val="left"/>
      <w:pPr>
        <w:tabs>
          <w:tab w:val="num" w:pos="720"/>
        </w:tabs>
        <w:ind w:left="720" w:hanging="360"/>
      </w:pPr>
      <w:rPr>
        <w:rFonts w:ascii="Symbol" w:hAnsi="Symbol" w:hint="default"/>
      </w:rPr>
    </w:lvl>
    <w:lvl w:ilvl="1" w:tplc="EFD2D6E4" w:tentative="1">
      <w:start w:val="1"/>
      <w:numFmt w:val="bullet"/>
      <w:lvlText w:val=""/>
      <w:lvlJc w:val="left"/>
      <w:pPr>
        <w:tabs>
          <w:tab w:val="num" w:pos="1440"/>
        </w:tabs>
        <w:ind w:left="1440" w:hanging="360"/>
      </w:pPr>
      <w:rPr>
        <w:rFonts w:ascii="Symbol" w:hAnsi="Symbol" w:hint="default"/>
      </w:rPr>
    </w:lvl>
    <w:lvl w:ilvl="2" w:tplc="880EF6E0" w:tentative="1">
      <w:start w:val="1"/>
      <w:numFmt w:val="bullet"/>
      <w:lvlText w:val=""/>
      <w:lvlJc w:val="left"/>
      <w:pPr>
        <w:tabs>
          <w:tab w:val="num" w:pos="2160"/>
        </w:tabs>
        <w:ind w:left="2160" w:hanging="360"/>
      </w:pPr>
      <w:rPr>
        <w:rFonts w:ascii="Symbol" w:hAnsi="Symbol" w:hint="default"/>
      </w:rPr>
    </w:lvl>
    <w:lvl w:ilvl="3" w:tplc="8092D0A8" w:tentative="1">
      <w:start w:val="1"/>
      <w:numFmt w:val="bullet"/>
      <w:lvlText w:val=""/>
      <w:lvlJc w:val="left"/>
      <w:pPr>
        <w:tabs>
          <w:tab w:val="num" w:pos="2880"/>
        </w:tabs>
        <w:ind w:left="2880" w:hanging="360"/>
      </w:pPr>
      <w:rPr>
        <w:rFonts w:ascii="Symbol" w:hAnsi="Symbol" w:hint="default"/>
      </w:rPr>
    </w:lvl>
    <w:lvl w:ilvl="4" w:tplc="59DEF7F6" w:tentative="1">
      <w:start w:val="1"/>
      <w:numFmt w:val="bullet"/>
      <w:lvlText w:val=""/>
      <w:lvlJc w:val="left"/>
      <w:pPr>
        <w:tabs>
          <w:tab w:val="num" w:pos="3600"/>
        </w:tabs>
        <w:ind w:left="3600" w:hanging="360"/>
      </w:pPr>
      <w:rPr>
        <w:rFonts w:ascii="Symbol" w:hAnsi="Symbol" w:hint="default"/>
      </w:rPr>
    </w:lvl>
    <w:lvl w:ilvl="5" w:tplc="41248B70" w:tentative="1">
      <w:start w:val="1"/>
      <w:numFmt w:val="bullet"/>
      <w:lvlText w:val=""/>
      <w:lvlJc w:val="left"/>
      <w:pPr>
        <w:tabs>
          <w:tab w:val="num" w:pos="4320"/>
        </w:tabs>
        <w:ind w:left="4320" w:hanging="360"/>
      </w:pPr>
      <w:rPr>
        <w:rFonts w:ascii="Symbol" w:hAnsi="Symbol" w:hint="default"/>
      </w:rPr>
    </w:lvl>
    <w:lvl w:ilvl="6" w:tplc="C7188F52" w:tentative="1">
      <w:start w:val="1"/>
      <w:numFmt w:val="bullet"/>
      <w:lvlText w:val=""/>
      <w:lvlJc w:val="left"/>
      <w:pPr>
        <w:tabs>
          <w:tab w:val="num" w:pos="5040"/>
        </w:tabs>
        <w:ind w:left="5040" w:hanging="360"/>
      </w:pPr>
      <w:rPr>
        <w:rFonts w:ascii="Symbol" w:hAnsi="Symbol" w:hint="default"/>
      </w:rPr>
    </w:lvl>
    <w:lvl w:ilvl="7" w:tplc="C5C80EAA" w:tentative="1">
      <w:start w:val="1"/>
      <w:numFmt w:val="bullet"/>
      <w:lvlText w:val=""/>
      <w:lvlJc w:val="left"/>
      <w:pPr>
        <w:tabs>
          <w:tab w:val="num" w:pos="5760"/>
        </w:tabs>
        <w:ind w:left="5760" w:hanging="360"/>
      </w:pPr>
      <w:rPr>
        <w:rFonts w:ascii="Symbol" w:hAnsi="Symbol" w:hint="default"/>
      </w:rPr>
    </w:lvl>
    <w:lvl w:ilvl="8" w:tplc="0B18F46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9"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17"/>
  </w:num>
  <w:num w:numId="3">
    <w:abstractNumId w:val="45"/>
  </w:num>
  <w:num w:numId="4">
    <w:abstractNumId w:val="15"/>
  </w:num>
  <w:num w:numId="5">
    <w:abstractNumId w:val="5"/>
  </w:num>
  <w:num w:numId="6">
    <w:abstractNumId w:val="44"/>
  </w:num>
  <w:num w:numId="7">
    <w:abstractNumId w:val="37"/>
  </w:num>
  <w:num w:numId="8">
    <w:abstractNumId w:val="43"/>
  </w:num>
  <w:num w:numId="9">
    <w:abstractNumId w:val="16"/>
  </w:num>
  <w:num w:numId="10">
    <w:abstractNumId w:val="31"/>
  </w:num>
  <w:num w:numId="11">
    <w:abstractNumId w:val="48"/>
  </w:num>
  <w:num w:numId="12">
    <w:abstractNumId w:val="23"/>
  </w:num>
  <w:num w:numId="13">
    <w:abstractNumId w:val="41"/>
  </w:num>
  <w:num w:numId="14">
    <w:abstractNumId w:val="33"/>
  </w:num>
  <w:num w:numId="15">
    <w:abstractNumId w:val="20"/>
  </w:num>
  <w:num w:numId="16">
    <w:abstractNumId w:val="9"/>
  </w:num>
  <w:num w:numId="17">
    <w:abstractNumId w:val="4"/>
  </w:num>
  <w:num w:numId="18">
    <w:abstractNumId w:val="1"/>
  </w:num>
  <w:num w:numId="19">
    <w:abstractNumId w:val="22"/>
  </w:num>
  <w:num w:numId="20">
    <w:abstractNumId w:val="8"/>
  </w:num>
  <w:num w:numId="21">
    <w:abstractNumId w:val="39"/>
  </w:num>
  <w:num w:numId="22">
    <w:abstractNumId w:val="24"/>
  </w:num>
  <w:num w:numId="23">
    <w:abstractNumId w:val="25"/>
  </w:num>
  <w:num w:numId="24">
    <w:abstractNumId w:val="28"/>
  </w:num>
  <w:num w:numId="25">
    <w:abstractNumId w:val="35"/>
  </w:num>
  <w:num w:numId="26">
    <w:abstractNumId w:val="26"/>
  </w:num>
  <w:num w:numId="27">
    <w:abstractNumId w:val="32"/>
  </w:num>
  <w:num w:numId="28">
    <w:abstractNumId w:val="36"/>
  </w:num>
  <w:num w:numId="29">
    <w:abstractNumId w:val="27"/>
  </w:num>
  <w:num w:numId="30">
    <w:abstractNumId w:val="40"/>
  </w:num>
  <w:num w:numId="31">
    <w:abstractNumId w:val="38"/>
  </w:num>
  <w:num w:numId="32">
    <w:abstractNumId w:val="46"/>
  </w:num>
  <w:num w:numId="33">
    <w:abstractNumId w:val="12"/>
  </w:num>
  <w:num w:numId="34">
    <w:abstractNumId w:val="19"/>
  </w:num>
  <w:num w:numId="35">
    <w:abstractNumId w:val="42"/>
  </w:num>
  <w:num w:numId="36">
    <w:abstractNumId w:val="7"/>
  </w:num>
  <w:num w:numId="37">
    <w:abstractNumId w:val="10"/>
  </w:num>
  <w:num w:numId="38">
    <w:abstractNumId w:val="2"/>
  </w:num>
  <w:num w:numId="39">
    <w:abstractNumId w:val="3"/>
  </w:num>
  <w:num w:numId="40">
    <w:abstractNumId w:val="18"/>
  </w:num>
  <w:num w:numId="41">
    <w:abstractNumId w:val="47"/>
  </w:num>
  <w:num w:numId="42">
    <w:abstractNumId w:val="21"/>
  </w:num>
  <w:num w:numId="43">
    <w:abstractNumId w:val="29"/>
  </w:num>
  <w:num w:numId="44">
    <w:abstractNumId w:val="34"/>
  </w:num>
  <w:num w:numId="45">
    <w:abstractNumId w:val="13"/>
  </w:num>
  <w:num w:numId="46">
    <w:abstractNumId w:val="11"/>
  </w:num>
  <w:num w:numId="47">
    <w:abstractNumId w:val="6"/>
  </w:num>
  <w:num w:numId="48">
    <w:abstractNumId w:val="14"/>
  </w:num>
  <w:num w:numId="4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3AD7"/>
    <w:rsid w:val="002854CF"/>
    <w:rsid w:val="002860C1"/>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7C8"/>
    <w:rsid w:val="002D04B2"/>
    <w:rsid w:val="002D1CAF"/>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3A1F"/>
    <w:rsid w:val="004A4379"/>
    <w:rsid w:val="004B2CD1"/>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3A71"/>
    <w:rsid w:val="0069513A"/>
    <w:rsid w:val="00695564"/>
    <w:rsid w:val="00697320"/>
    <w:rsid w:val="006976E7"/>
    <w:rsid w:val="006A0A88"/>
    <w:rsid w:val="006A2750"/>
    <w:rsid w:val="006A7F19"/>
    <w:rsid w:val="006B137F"/>
    <w:rsid w:val="006B209E"/>
    <w:rsid w:val="006B2874"/>
    <w:rsid w:val="006B4435"/>
    <w:rsid w:val="006B4CCD"/>
    <w:rsid w:val="006B656E"/>
    <w:rsid w:val="006B68B9"/>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76C4"/>
    <w:rsid w:val="0090017E"/>
    <w:rsid w:val="00900543"/>
    <w:rsid w:val="00901417"/>
    <w:rsid w:val="00901658"/>
    <w:rsid w:val="009017B9"/>
    <w:rsid w:val="00901A51"/>
    <w:rsid w:val="0090307C"/>
    <w:rsid w:val="009030C6"/>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5CB"/>
    <w:rsid w:val="00A9787A"/>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2F4E"/>
    <w:rsid w:val="00C03D74"/>
    <w:rsid w:val="00C04AEA"/>
    <w:rsid w:val="00C06602"/>
    <w:rsid w:val="00C06DA4"/>
    <w:rsid w:val="00C07CD9"/>
    <w:rsid w:val="00C108A0"/>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11E8"/>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541D"/>
    <w:rsid w:val="00FE6414"/>
    <w:rsid w:val="00FE7719"/>
    <w:rsid w:val="00FE7E29"/>
    <w:rsid w:val="00FF0924"/>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5AIRPNAIUNRU-1328258698-2714</_dlc_DocId>
    <_dlc_DocIdUrl xmlns="71c5aaf6-e6ce-465b-b873-5148d2a4c105">
      <Url>https://nokia.sharepoint.com/sites/c5g/5gradio/_layouts/15/DocIdRedir.aspx?ID=5AIRPNAIUNRU-1328258698-2714</Url>
      <Description>5AIRPNAIUNRU-1328258698-2714</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0b6aed8e-0313-4d17-80ff-d0e5da4931c5"/>
    <ds:schemaRef ds:uri="http://purl.org/dc/dcmitype/"/>
    <ds:schemaRef ds:uri="http://purl.org/dc/elements/1.1/"/>
    <ds:schemaRef ds:uri="3b34c8f0-1ef5-4d1e-bb66-517ce7fe7356"/>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4.xml><?xml version="1.0" encoding="utf-8"?>
<ds:datastoreItem xmlns:ds="http://schemas.openxmlformats.org/officeDocument/2006/customXml" ds:itemID="{03924984-72FD-48F6-92F5-56E2FDE3EDB8}">
  <ds:schemaRefs>
    <ds:schemaRef ds:uri="http://schemas.microsoft.com/sharepoint/events"/>
  </ds:schemaRefs>
</ds:datastoreItem>
</file>

<file path=customXml/itemProps5.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7225</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2021-04-02T18:18:00Z</dcterms:created>
  <dcterms:modified xsi:type="dcterms:W3CDTF">2021-04-02T18:18:00Z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59eb3dc0-11c1-4c95-bb9a-f8e60c5f5112</vt:lpwstr>
  </property>
</Properties>
</file>